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44"/>
          <w:szCs w:val="44"/>
        </w:rPr>
      </w:pPr>
      <w:r>
        <w:rPr>
          <w:rFonts w:hint="eastAsia" w:ascii="仿宋_GB2312" w:eastAsia="仿宋_GB2312"/>
          <w:sz w:val="44"/>
          <w:szCs w:val="44"/>
        </w:rPr>
        <w:t>湖北省疾病预防控制中心</w:t>
      </w:r>
      <w:r>
        <w:rPr>
          <w:rFonts w:ascii="仿宋_GB2312" w:eastAsia="仿宋_GB2312"/>
          <w:sz w:val="44"/>
          <w:szCs w:val="44"/>
        </w:rPr>
        <w:t>2022年度机房及办公网络运维服务采购项目需求</w:t>
      </w:r>
      <w:r>
        <w:rPr>
          <w:rFonts w:hint="eastAsia" w:ascii="仿宋_GB2312" w:eastAsia="仿宋_GB2312"/>
          <w:sz w:val="44"/>
          <w:szCs w:val="44"/>
        </w:rPr>
        <w:t>文件</w:t>
      </w:r>
    </w:p>
    <w:p>
      <w:pPr>
        <w:jc w:val="center"/>
        <w:rPr>
          <w:rFonts w:ascii="仿宋_GB2312" w:eastAsia="仿宋_GB2312"/>
          <w:sz w:val="44"/>
          <w:szCs w:val="44"/>
        </w:rPr>
      </w:pPr>
    </w:p>
    <w:p>
      <w:pPr>
        <w:ind w:firstLine="560" w:firstLineChars="200"/>
        <w:rPr>
          <w:rFonts w:ascii="仿宋_GB2312" w:eastAsia="仿宋_GB2312"/>
          <w:sz w:val="28"/>
          <w:szCs w:val="28"/>
        </w:rPr>
      </w:pPr>
      <w:r>
        <w:rPr>
          <w:rFonts w:hint="eastAsia" w:ascii="仿宋_GB2312" w:eastAsia="仿宋_GB2312"/>
          <w:sz w:val="28"/>
          <w:szCs w:val="28"/>
        </w:rPr>
        <w:t>我单位现委托湖北省公共资源交易中心（湖北省政府采购中心）就“湖北省疾病预防控制中心202</w:t>
      </w:r>
      <w:r>
        <w:rPr>
          <w:rFonts w:ascii="仿宋_GB2312" w:eastAsia="仿宋_GB2312"/>
          <w:sz w:val="28"/>
          <w:szCs w:val="28"/>
        </w:rPr>
        <w:t>2</w:t>
      </w:r>
      <w:r>
        <w:rPr>
          <w:rFonts w:hint="eastAsia" w:ascii="仿宋_GB2312" w:eastAsia="仿宋_GB2312"/>
          <w:sz w:val="28"/>
          <w:szCs w:val="28"/>
        </w:rPr>
        <w:t>年度数据中心机房运维服务项目”进行协议采购（网上商城）。</w:t>
      </w:r>
    </w:p>
    <w:p>
      <w:pPr>
        <w:ind w:firstLine="560" w:firstLineChars="200"/>
        <w:rPr>
          <w:rFonts w:ascii="仿宋_GB2312" w:eastAsia="仿宋_GB2312"/>
          <w:sz w:val="28"/>
          <w:szCs w:val="28"/>
        </w:rPr>
      </w:pPr>
      <w:r>
        <w:rPr>
          <w:rFonts w:hint="eastAsia" w:ascii="仿宋_GB2312" w:eastAsia="仿宋_GB2312"/>
          <w:sz w:val="28"/>
          <w:szCs w:val="28"/>
        </w:rPr>
        <w:t>采购人：湖北省疾病预防控制中心（湖北省预防医学科学院）</w:t>
      </w:r>
    </w:p>
    <w:p>
      <w:pPr>
        <w:ind w:firstLine="560" w:firstLineChars="200"/>
        <w:rPr>
          <w:rFonts w:ascii="仿宋_GB2312" w:eastAsia="仿宋_GB2312"/>
          <w:sz w:val="28"/>
          <w:szCs w:val="28"/>
        </w:rPr>
      </w:pPr>
      <w:r>
        <w:rPr>
          <w:rFonts w:hint="eastAsia" w:ascii="仿宋_GB2312" w:eastAsia="仿宋_GB2312"/>
          <w:sz w:val="28"/>
          <w:szCs w:val="28"/>
        </w:rPr>
        <w:t>政府采购项目备案书号：</w:t>
      </w:r>
      <w:r>
        <w:rPr>
          <w:rFonts w:ascii="仿宋_GB2312" w:eastAsia="仿宋_GB2312"/>
          <w:sz w:val="28"/>
          <w:szCs w:val="28"/>
        </w:rPr>
        <w:t>2022</w:t>
      </w:r>
      <w:r>
        <w:rPr>
          <w:rFonts w:hint="eastAsia" w:ascii="仿宋_GB2312" w:eastAsia="仿宋_GB2312"/>
          <w:sz w:val="28"/>
          <w:szCs w:val="28"/>
        </w:rPr>
        <w:t>-</w:t>
      </w:r>
      <w:r>
        <w:rPr>
          <w:rFonts w:ascii="仿宋_GB2312" w:eastAsia="仿宋_GB2312"/>
          <w:sz w:val="28"/>
          <w:szCs w:val="28"/>
        </w:rPr>
        <w:t>04883号</w:t>
      </w:r>
    </w:p>
    <w:p>
      <w:pPr>
        <w:ind w:firstLine="560" w:firstLineChars="200"/>
        <w:rPr>
          <w:rFonts w:ascii="仿宋_GB2312" w:eastAsia="仿宋_GB2312"/>
          <w:sz w:val="28"/>
          <w:szCs w:val="28"/>
        </w:rPr>
      </w:pPr>
      <w:r>
        <w:rPr>
          <w:rFonts w:hint="eastAsia" w:ascii="仿宋_GB2312" w:eastAsia="仿宋_GB2312"/>
          <w:sz w:val="28"/>
          <w:szCs w:val="28"/>
        </w:rPr>
        <w:t>采购预算：</w:t>
      </w:r>
      <w:r>
        <w:rPr>
          <w:rFonts w:ascii="仿宋_GB2312" w:eastAsia="仿宋_GB2312"/>
          <w:sz w:val="28"/>
          <w:szCs w:val="28"/>
        </w:rPr>
        <w:t>46万元</w:t>
      </w:r>
    </w:p>
    <w:p>
      <w:pPr>
        <w:ind w:firstLine="560" w:firstLineChars="200"/>
        <w:rPr>
          <w:rFonts w:hint="eastAsia" w:eastAsia="仿宋_GB2312" w:cs="仿宋_GB2312"/>
          <w:color w:val="000000"/>
          <w:sz w:val="28"/>
          <w:szCs w:val="28"/>
          <w:lang w:val="en-US" w:eastAsia="zh-CN" w:bidi="ar"/>
        </w:rPr>
      </w:pPr>
      <w:r>
        <w:rPr>
          <w:rFonts w:hint="eastAsia" w:ascii="仿宋_GB2312" w:eastAsia="仿宋_GB2312"/>
          <w:sz w:val="28"/>
          <w:szCs w:val="28"/>
        </w:rPr>
        <w:t>联系人：</w:t>
      </w:r>
      <w:r>
        <w:rPr>
          <w:rFonts w:hint="eastAsia" w:eastAsia="仿宋_GB2312" w:cs="仿宋_GB2312"/>
          <w:color w:val="000000"/>
          <w:sz w:val="28"/>
          <w:szCs w:val="28"/>
          <w:lang w:val="en-US" w:eastAsia="zh-CN" w:bidi="ar"/>
        </w:rPr>
        <w:t>张鹏</w:t>
      </w:r>
    </w:p>
    <w:p>
      <w:pPr>
        <w:ind w:firstLine="560" w:firstLineChars="200"/>
        <w:rPr>
          <w:rFonts w:hint="eastAsia" w:eastAsia="仿宋_GB2312"/>
          <w:color w:val="000000"/>
          <w:sz w:val="28"/>
          <w:szCs w:val="28"/>
          <w:lang w:val="en-US" w:eastAsia="zh-CN" w:bidi="ar"/>
        </w:rPr>
      </w:pPr>
      <w:r>
        <w:rPr>
          <w:rFonts w:hint="eastAsia" w:ascii="仿宋_GB2312" w:eastAsia="仿宋_GB2312"/>
          <w:sz w:val="28"/>
          <w:szCs w:val="28"/>
        </w:rPr>
        <w:t>联系方式：</w:t>
      </w:r>
      <w:r>
        <w:rPr>
          <w:rFonts w:eastAsia="仿宋_GB2312"/>
          <w:color w:val="000000"/>
          <w:sz w:val="28"/>
          <w:szCs w:val="28"/>
          <w:lang w:bidi="ar"/>
        </w:rPr>
        <w:t>8765</w:t>
      </w:r>
      <w:r>
        <w:rPr>
          <w:rFonts w:hint="eastAsia" w:eastAsia="仿宋_GB2312"/>
          <w:color w:val="000000"/>
          <w:sz w:val="28"/>
          <w:szCs w:val="28"/>
          <w:lang w:val="en-US" w:eastAsia="zh-CN" w:bidi="ar"/>
        </w:rPr>
        <w:t>2180</w:t>
      </w:r>
    </w:p>
    <w:p>
      <w:pPr>
        <w:ind w:firstLine="560" w:firstLineChars="200"/>
        <w:rPr>
          <w:rFonts w:ascii="仿宋_GB2312" w:eastAsia="仿宋_GB2312"/>
          <w:sz w:val="28"/>
          <w:szCs w:val="28"/>
        </w:rPr>
      </w:pPr>
      <w:bookmarkStart w:id="7" w:name="_GoBack"/>
      <w:bookmarkEnd w:id="7"/>
      <w:r>
        <w:rPr>
          <w:rFonts w:hint="eastAsia" w:ascii="仿宋_GB2312" w:eastAsia="仿宋_GB2312"/>
          <w:sz w:val="28"/>
          <w:szCs w:val="28"/>
        </w:rPr>
        <w:t>地址：湖北省武汉市洪山区卓刀泉北路</w:t>
      </w:r>
      <w:r>
        <w:rPr>
          <w:rFonts w:ascii="仿宋_GB2312" w:eastAsia="仿宋_GB2312"/>
          <w:sz w:val="28"/>
          <w:szCs w:val="28"/>
        </w:rPr>
        <w:t>35号</w:t>
      </w:r>
    </w:p>
    <w:p>
      <w:pPr>
        <w:ind w:firstLine="560" w:firstLineChars="200"/>
        <w:rPr>
          <w:rFonts w:ascii="仿宋_GB2312" w:eastAsia="仿宋_GB2312"/>
          <w:sz w:val="28"/>
          <w:szCs w:val="28"/>
        </w:rPr>
      </w:pPr>
    </w:p>
    <w:p>
      <w:pPr>
        <w:ind w:firstLine="560" w:firstLineChars="200"/>
        <w:jc w:val="center"/>
        <w:rPr>
          <w:rFonts w:ascii="仿宋_GB2312" w:eastAsia="仿宋_GB2312"/>
          <w:sz w:val="28"/>
          <w:szCs w:val="28"/>
        </w:rPr>
      </w:pPr>
      <w:bookmarkStart w:id="0" w:name="_Toc3974930"/>
      <w:bookmarkStart w:id="1" w:name="_Toc68185544"/>
      <w:bookmarkStart w:id="2" w:name="_Toc1458930"/>
      <w:r>
        <w:rPr>
          <w:rFonts w:hint="eastAsia" w:ascii="仿宋_GB2312" w:eastAsia="仿宋_GB2312"/>
          <w:sz w:val="28"/>
          <w:szCs w:val="28"/>
        </w:rPr>
        <w:t>第一部分、 供应商资格要求</w:t>
      </w:r>
      <w:bookmarkEnd w:id="0"/>
      <w:bookmarkEnd w:id="1"/>
      <w:bookmarkEnd w:id="2"/>
    </w:p>
    <w:p>
      <w:pPr>
        <w:jc w:val="center"/>
        <w:rPr>
          <w:rFonts w:ascii="仿宋_GB2312" w:eastAsia="仿宋_GB2312"/>
          <w:sz w:val="28"/>
          <w:szCs w:val="28"/>
        </w:rPr>
      </w:pPr>
      <w:r>
        <w:rPr>
          <w:rFonts w:hint="eastAsia" w:ascii="仿宋_GB2312" w:eastAsia="仿宋_GB2312"/>
          <w:sz w:val="28"/>
          <w:szCs w:val="28"/>
        </w:rPr>
        <w:t>1、满足《中华人民共和国政府采购法》第二十二条规定，即：</w:t>
      </w:r>
    </w:p>
    <w:p>
      <w:pPr>
        <w:ind w:firstLine="560" w:firstLineChars="200"/>
        <w:rPr>
          <w:rFonts w:ascii="仿宋_GB2312" w:eastAsia="仿宋_GB2312"/>
          <w:sz w:val="28"/>
          <w:szCs w:val="28"/>
        </w:rPr>
      </w:pPr>
      <w:r>
        <w:rPr>
          <w:rFonts w:hint="eastAsia" w:ascii="仿宋_GB2312" w:eastAsia="仿宋_GB2312"/>
          <w:sz w:val="28"/>
          <w:szCs w:val="28"/>
        </w:rPr>
        <w:t>（1）具有独立承担民事责任的能力；</w:t>
      </w:r>
    </w:p>
    <w:p>
      <w:pPr>
        <w:ind w:firstLine="560" w:firstLineChars="200"/>
        <w:rPr>
          <w:rFonts w:ascii="仿宋_GB2312" w:eastAsia="仿宋_GB2312"/>
          <w:sz w:val="28"/>
          <w:szCs w:val="28"/>
        </w:rPr>
      </w:pPr>
      <w:r>
        <w:rPr>
          <w:rFonts w:hint="eastAsia" w:ascii="仿宋_GB2312" w:eastAsia="仿宋_GB2312"/>
          <w:sz w:val="28"/>
          <w:szCs w:val="28"/>
        </w:rPr>
        <w:t>（2）具有良好的商业信誉和健全的财务会计制度；</w:t>
      </w:r>
    </w:p>
    <w:p>
      <w:pPr>
        <w:ind w:firstLine="560" w:firstLineChars="200"/>
        <w:rPr>
          <w:rFonts w:ascii="仿宋_GB2312" w:eastAsia="仿宋_GB2312"/>
          <w:sz w:val="28"/>
          <w:szCs w:val="28"/>
        </w:rPr>
      </w:pPr>
      <w:r>
        <w:rPr>
          <w:rFonts w:hint="eastAsia" w:ascii="仿宋_GB2312" w:eastAsia="仿宋_GB2312"/>
          <w:sz w:val="28"/>
          <w:szCs w:val="28"/>
        </w:rPr>
        <w:t>（3）具有履行合同所必需的设备和专业技术能力；</w:t>
      </w:r>
    </w:p>
    <w:p>
      <w:pPr>
        <w:ind w:firstLine="560" w:firstLineChars="200"/>
        <w:rPr>
          <w:rFonts w:ascii="仿宋_GB2312" w:eastAsia="仿宋_GB2312"/>
          <w:sz w:val="28"/>
          <w:szCs w:val="28"/>
        </w:rPr>
      </w:pPr>
      <w:r>
        <w:rPr>
          <w:rFonts w:hint="eastAsia" w:ascii="仿宋_GB2312" w:eastAsia="仿宋_GB2312"/>
          <w:sz w:val="28"/>
          <w:szCs w:val="28"/>
        </w:rPr>
        <w:t>（4）有依法缴纳税收和社会保障资金的良好记录；</w:t>
      </w:r>
    </w:p>
    <w:p>
      <w:pPr>
        <w:ind w:firstLine="560" w:firstLineChars="200"/>
        <w:rPr>
          <w:rFonts w:ascii="仿宋_GB2312" w:eastAsia="仿宋_GB2312"/>
          <w:sz w:val="28"/>
          <w:szCs w:val="28"/>
        </w:rPr>
      </w:pPr>
      <w:r>
        <w:rPr>
          <w:rFonts w:hint="eastAsia" w:ascii="仿宋_GB2312" w:eastAsia="仿宋_GB2312"/>
          <w:sz w:val="28"/>
          <w:szCs w:val="28"/>
        </w:rPr>
        <w:t>（5）参加政府采购活动前三年内，在经营活动中没有重大违法记录；</w:t>
      </w:r>
    </w:p>
    <w:p>
      <w:pPr>
        <w:ind w:firstLine="560" w:firstLineChars="200"/>
        <w:rPr>
          <w:rFonts w:ascii="仿宋_GB2312" w:eastAsia="仿宋_GB2312"/>
          <w:sz w:val="28"/>
          <w:szCs w:val="28"/>
        </w:rPr>
      </w:pPr>
      <w:r>
        <w:rPr>
          <w:rFonts w:hint="eastAsia" w:ascii="仿宋_GB2312" w:eastAsia="仿宋_GB2312"/>
          <w:sz w:val="28"/>
          <w:szCs w:val="28"/>
        </w:rPr>
        <w:t>（6）法律、行政法规规定的其他条件。</w:t>
      </w:r>
    </w:p>
    <w:p>
      <w:pPr>
        <w:ind w:firstLine="560" w:firstLineChars="200"/>
        <w:rPr>
          <w:rFonts w:ascii="仿宋_GB2312" w:eastAsia="仿宋_GB2312"/>
          <w:sz w:val="28"/>
          <w:szCs w:val="28"/>
        </w:rPr>
      </w:pPr>
      <w:r>
        <w:rPr>
          <w:rFonts w:hint="eastAsia" w:ascii="仿宋_GB2312" w:eastAsia="仿宋_GB2312"/>
          <w:sz w:val="28"/>
          <w:szCs w:val="28"/>
        </w:rPr>
        <w:t>2、应未被列入失信被执行人、重大税收违法案件当事人名单，未被列入政府采购严重违法失信行为记录名单；</w:t>
      </w:r>
    </w:p>
    <w:p>
      <w:pPr>
        <w:ind w:firstLine="560" w:firstLineChars="200"/>
        <w:rPr>
          <w:rFonts w:ascii="仿宋_GB2312" w:eastAsia="仿宋_GB2312"/>
          <w:sz w:val="28"/>
          <w:szCs w:val="28"/>
        </w:rPr>
      </w:pPr>
      <w:r>
        <w:rPr>
          <w:rFonts w:hint="eastAsia" w:ascii="仿宋_GB2312" w:eastAsia="仿宋_GB2312"/>
          <w:sz w:val="28"/>
          <w:szCs w:val="28"/>
        </w:rPr>
        <w:t>3、本项目不接受联合体。</w:t>
      </w:r>
    </w:p>
    <w:p>
      <w:pPr>
        <w:ind w:firstLine="560" w:firstLineChars="200"/>
        <w:rPr>
          <w:rFonts w:ascii="仿宋_GB2312" w:eastAsia="仿宋_GB2312"/>
          <w:sz w:val="28"/>
          <w:szCs w:val="28"/>
        </w:rPr>
      </w:pPr>
      <w:r>
        <w:rPr>
          <w:rFonts w:hint="eastAsia" w:ascii="仿宋_GB2312" w:eastAsia="仿宋_GB2312"/>
          <w:sz w:val="28"/>
          <w:szCs w:val="28"/>
        </w:rPr>
        <w:t>4、本项目中标供应商不得转包和分包。</w:t>
      </w:r>
    </w:p>
    <w:p>
      <w:pPr>
        <w:ind w:firstLine="560" w:firstLineChars="200"/>
        <w:rPr>
          <w:rFonts w:ascii="仿宋_GB2312" w:eastAsia="仿宋_GB2312"/>
          <w:sz w:val="28"/>
          <w:szCs w:val="28"/>
        </w:rPr>
      </w:pPr>
    </w:p>
    <w:p>
      <w:pPr>
        <w:ind w:firstLine="560" w:firstLineChars="200"/>
        <w:jc w:val="center"/>
        <w:rPr>
          <w:rFonts w:ascii="仿宋_GB2312" w:eastAsia="仿宋_GB2312"/>
          <w:sz w:val="28"/>
          <w:szCs w:val="28"/>
        </w:rPr>
      </w:pPr>
      <w:bookmarkStart w:id="3" w:name="_Toc67928881"/>
      <w:bookmarkStart w:id="4" w:name="_Toc511894507"/>
      <w:bookmarkStart w:id="5" w:name="_Toc511889429"/>
      <w:r>
        <w:rPr>
          <w:rFonts w:hint="eastAsia" w:ascii="仿宋_GB2312" w:eastAsia="仿宋_GB2312"/>
          <w:sz w:val="28"/>
          <w:szCs w:val="28"/>
        </w:rPr>
        <w:t>第二部分、技术、服务及商务要求</w:t>
      </w:r>
      <w:bookmarkEnd w:id="3"/>
      <w:bookmarkEnd w:id="4"/>
      <w:bookmarkEnd w:id="5"/>
    </w:p>
    <w:p>
      <w:pPr>
        <w:pStyle w:val="12"/>
        <w:widowControl/>
        <w:numPr>
          <w:ilvl w:val="0"/>
          <w:numId w:val="1"/>
        </w:numPr>
        <w:spacing w:line="360" w:lineRule="auto"/>
        <w:ind w:firstLineChars="0"/>
        <w:jc w:val="left"/>
        <w:rPr>
          <w:rFonts w:ascii="黑体" w:hAnsi="黑体" w:eastAsia="黑体"/>
          <w:bCs/>
          <w:sz w:val="32"/>
          <w:szCs w:val="32"/>
        </w:rPr>
      </w:pPr>
      <w:r>
        <w:rPr>
          <w:rFonts w:hint="eastAsia" w:ascii="黑体" w:hAnsi="黑体" w:eastAsia="黑体"/>
          <w:bCs/>
          <w:sz w:val="32"/>
          <w:szCs w:val="32"/>
        </w:rPr>
        <w:t>采购清单</w:t>
      </w:r>
    </w:p>
    <w:tbl>
      <w:tblPr>
        <w:tblStyle w:val="9"/>
        <w:tblW w:w="5184"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3795"/>
        <w:gridCol w:w="1709"/>
        <w:gridCol w:w="917"/>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481" w:type="pct"/>
            <w:vAlign w:val="center"/>
          </w:tcPr>
          <w:p>
            <w:pPr>
              <w:widowControl/>
              <w:snapToGrid w:val="0"/>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序号</w:t>
            </w:r>
          </w:p>
        </w:tc>
        <w:tc>
          <w:tcPr>
            <w:tcW w:w="2065" w:type="pct"/>
            <w:vAlign w:val="center"/>
          </w:tcPr>
          <w:p>
            <w:pPr>
              <w:widowControl/>
              <w:snapToGrid w:val="0"/>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名称</w:t>
            </w:r>
          </w:p>
        </w:tc>
        <w:tc>
          <w:tcPr>
            <w:tcW w:w="930" w:type="pct"/>
            <w:vAlign w:val="center"/>
          </w:tcPr>
          <w:p>
            <w:pPr>
              <w:widowControl/>
              <w:snapToGrid w:val="0"/>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数量</w:t>
            </w:r>
          </w:p>
        </w:tc>
        <w:tc>
          <w:tcPr>
            <w:tcW w:w="499" w:type="pct"/>
            <w:vAlign w:val="center"/>
          </w:tcPr>
          <w:p>
            <w:pPr>
              <w:widowControl/>
              <w:snapToGrid w:val="0"/>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单位</w:t>
            </w:r>
          </w:p>
        </w:tc>
        <w:tc>
          <w:tcPr>
            <w:tcW w:w="1025" w:type="pct"/>
            <w:vAlign w:val="center"/>
          </w:tcPr>
          <w:p>
            <w:pPr>
              <w:widowControl/>
              <w:snapToGrid w:val="0"/>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货物/服务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trPr>
        <w:tc>
          <w:tcPr>
            <w:tcW w:w="481" w:type="pct"/>
            <w:vAlign w:val="center"/>
          </w:tcPr>
          <w:p>
            <w:pPr>
              <w:pStyle w:val="12"/>
              <w:widowControl/>
              <w:spacing w:line="360" w:lineRule="auto"/>
              <w:ind w:firstLine="0" w:firstLineChars="0"/>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1</w:t>
            </w:r>
          </w:p>
        </w:tc>
        <w:tc>
          <w:tcPr>
            <w:tcW w:w="2065" w:type="pct"/>
            <w:vAlign w:val="center"/>
          </w:tcPr>
          <w:p>
            <w:pPr>
              <w:pStyle w:val="12"/>
              <w:widowControl/>
              <w:ind w:firstLine="0" w:firstLineChars="0"/>
              <w:jc w:val="center"/>
              <w:rPr>
                <w:rFonts w:ascii="仿宋_GB2312" w:eastAsia="仿宋_GB2312"/>
                <w:sz w:val="28"/>
                <w:szCs w:val="28"/>
              </w:rPr>
            </w:pPr>
            <w:r>
              <w:rPr>
                <w:rFonts w:hint="eastAsia" w:ascii="仿宋_GB2312" w:eastAsia="仿宋_GB2312"/>
                <w:sz w:val="28"/>
                <w:szCs w:val="28"/>
              </w:rPr>
              <w:t>数据中心机房服务器、存储、网络等设备技术支持服务（详细清单见附件一）</w:t>
            </w:r>
          </w:p>
        </w:tc>
        <w:tc>
          <w:tcPr>
            <w:tcW w:w="930" w:type="pct"/>
            <w:vAlign w:val="center"/>
          </w:tcPr>
          <w:p>
            <w:pPr>
              <w:pStyle w:val="12"/>
              <w:widowControl/>
              <w:spacing w:line="360" w:lineRule="auto"/>
              <w:ind w:firstLine="0" w:firstLineChars="0"/>
              <w:jc w:val="center"/>
              <w:rPr>
                <w:rFonts w:ascii="仿宋_GB2312" w:hAnsi="宋体" w:eastAsia="仿宋_GB2312"/>
                <w:bCs/>
                <w:sz w:val="28"/>
                <w:szCs w:val="28"/>
              </w:rPr>
            </w:pPr>
            <w:r>
              <w:rPr>
                <w:rFonts w:hint="eastAsia" w:ascii="仿宋_GB2312" w:hAnsi="宋体" w:eastAsia="仿宋_GB2312"/>
                <w:bCs/>
                <w:sz w:val="28"/>
                <w:szCs w:val="28"/>
              </w:rPr>
              <w:t>1</w:t>
            </w:r>
          </w:p>
        </w:tc>
        <w:tc>
          <w:tcPr>
            <w:tcW w:w="499" w:type="pct"/>
            <w:vAlign w:val="center"/>
          </w:tcPr>
          <w:p>
            <w:pPr>
              <w:pStyle w:val="12"/>
              <w:widowControl/>
              <w:spacing w:line="360" w:lineRule="auto"/>
              <w:ind w:firstLine="0" w:firstLineChars="0"/>
              <w:jc w:val="center"/>
              <w:rPr>
                <w:rFonts w:ascii="仿宋_GB2312" w:hAnsi="宋体" w:eastAsia="仿宋_GB2312"/>
                <w:bCs/>
                <w:sz w:val="28"/>
                <w:szCs w:val="28"/>
              </w:rPr>
            </w:pPr>
            <w:r>
              <w:rPr>
                <w:rFonts w:hint="eastAsia" w:ascii="仿宋_GB2312" w:hAnsi="宋体" w:eastAsia="仿宋_GB2312"/>
                <w:bCs/>
                <w:sz w:val="28"/>
                <w:szCs w:val="28"/>
              </w:rPr>
              <w:t>项</w:t>
            </w:r>
          </w:p>
        </w:tc>
        <w:tc>
          <w:tcPr>
            <w:tcW w:w="1025" w:type="pct"/>
            <w:vAlign w:val="center"/>
          </w:tcPr>
          <w:p>
            <w:pPr>
              <w:pStyle w:val="12"/>
              <w:widowControl/>
              <w:spacing w:line="360" w:lineRule="auto"/>
              <w:ind w:firstLine="0" w:firstLineChars="0"/>
              <w:jc w:val="center"/>
              <w:rPr>
                <w:rFonts w:ascii="仿宋_GB2312" w:hAnsi="宋体" w:eastAsia="仿宋_GB2312"/>
                <w:bCs/>
                <w:sz w:val="28"/>
                <w:szCs w:val="28"/>
              </w:rPr>
            </w:pPr>
            <w:r>
              <w:rPr>
                <w:rFonts w:hint="eastAsia" w:ascii="仿宋_GB2312" w:hAnsi="宋体" w:eastAsia="仿宋_GB2312" w:cs="宋体"/>
                <w:bCs/>
                <w:kern w:val="0"/>
                <w:sz w:val="28"/>
                <w:szCs w:val="28"/>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trPr>
        <w:tc>
          <w:tcPr>
            <w:tcW w:w="481" w:type="pct"/>
            <w:vAlign w:val="center"/>
          </w:tcPr>
          <w:p>
            <w:pPr>
              <w:pStyle w:val="12"/>
              <w:widowControl/>
              <w:spacing w:line="360" w:lineRule="auto"/>
              <w:ind w:firstLine="0" w:firstLineChars="0"/>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2</w:t>
            </w:r>
          </w:p>
        </w:tc>
        <w:tc>
          <w:tcPr>
            <w:tcW w:w="2065" w:type="pct"/>
            <w:vAlign w:val="center"/>
          </w:tcPr>
          <w:p>
            <w:pPr>
              <w:pStyle w:val="12"/>
              <w:widowControl/>
              <w:ind w:firstLine="0" w:firstLineChars="0"/>
              <w:jc w:val="center"/>
              <w:rPr>
                <w:rFonts w:ascii="仿宋_GB2312" w:eastAsia="仿宋_GB2312"/>
                <w:sz w:val="28"/>
                <w:szCs w:val="28"/>
              </w:rPr>
            </w:pPr>
            <w:r>
              <w:rPr>
                <w:rFonts w:hint="eastAsia" w:ascii="仿宋_GB2312" w:eastAsia="仿宋_GB2312"/>
                <w:sz w:val="28"/>
                <w:szCs w:val="28"/>
              </w:rPr>
              <w:t>机房基础环境运维服务（供配电系统运维、空调、机柜及综合布线系统运维、视频监控、门禁、新风系统的运维）</w:t>
            </w:r>
          </w:p>
        </w:tc>
        <w:tc>
          <w:tcPr>
            <w:tcW w:w="930" w:type="pct"/>
            <w:vAlign w:val="center"/>
          </w:tcPr>
          <w:p>
            <w:pPr>
              <w:pStyle w:val="12"/>
              <w:widowControl/>
              <w:spacing w:line="360" w:lineRule="auto"/>
              <w:ind w:firstLine="0" w:firstLineChars="0"/>
              <w:jc w:val="center"/>
              <w:rPr>
                <w:rFonts w:ascii="仿宋_GB2312" w:hAnsi="宋体" w:eastAsia="仿宋_GB2312"/>
                <w:bCs/>
                <w:sz w:val="28"/>
                <w:szCs w:val="28"/>
              </w:rPr>
            </w:pPr>
            <w:r>
              <w:rPr>
                <w:rFonts w:ascii="仿宋_GB2312" w:hAnsi="宋体" w:eastAsia="仿宋_GB2312"/>
                <w:bCs/>
                <w:sz w:val="28"/>
                <w:szCs w:val="28"/>
              </w:rPr>
              <w:t>1</w:t>
            </w:r>
          </w:p>
        </w:tc>
        <w:tc>
          <w:tcPr>
            <w:tcW w:w="499" w:type="pct"/>
            <w:vAlign w:val="center"/>
          </w:tcPr>
          <w:p>
            <w:pPr>
              <w:pStyle w:val="12"/>
              <w:widowControl/>
              <w:spacing w:line="360" w:lineRule="auto"/>
              <w:ind w:firstLine="0" w:firstLineChars="0"/>
              <w:jc w:val="center"/>
              <w:rPr>
                <w:rFonts w:ascii="仿宋_GB2312" w:hAnsi="宋体" w:eastAsia="仿宋_GB2312"/>
                <w:bCs/>
                <w:sz w:val="28"/>
                <w:szCs w:val="28"/>
              </w:rPr>
            </w:pPr>
            <w:r>
              <w:rPr>
                <w:rFonts w:hint="eastAsia" w:ascii="仿宋_GB2312" w:hAnsi="宋体" w:eastAsia="仿宋_GB2312"/>
                <w:bCs/>
                <w:sz w:val="28"/>
                <w:szCs w:val="28"/>
              </w:rPr>
              <w:t>项</w:t>
            </w:r>
          </w:p>
        </w:tc>
        <w:tc>
          <w:tcPr>
            <w:tcW w:w="1025" w:type="pct"/>
            <w:vAlign w:val="center"/>
          </w:tcPr>
          <w:p>
            <w:pPr>
              <w:pStyle w:val="12"/>
              <w:widowControl/>
              <w:spacing w:line="360" w:lineRule="auto"/>
              <w:ind w:firstLine="0" w:firstLineChars="0"/>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trPr>
        <w:tc>
          <w:tcPr>
            <w:tcW w:w="481" w:type="pct"/>
            <w:vAlign w:val="center"/>
          </w:tcPr>
          <w:p>
            <w:pPr>
              <w:pStyle w:val="12"/>
              <w:widowControl/>
              <w:spacing w:line="360" w:lineRule="auto"/>
              <w:ind w:firstLine="0" w:firstLineChars="0"/>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3</w:t>
            </w:r>
          </w:p>
        </w:tc>
        <w:tc>
          <w:tcPr>
            <w:tcW w:w="2065" w:type="pct"/>
            <w:vAlign w:val="center"/>
          </w:tcPr>
          <w:p>
            <w:pPr>
              <w:widowControl/>
              <w:spacing w:line="276" w:lineRule="auto"/>
              <w:jc w:val="center"/>
            </w:pPr>
            <w:r>
              <w:rPr>
                <w:rFonts w:hint="eastAsia" w:ascii="仿宋_GB2312" w:eastAsia="仿宋_GB2312"/>
                <w:bCs/>
                <w:sz w:val="28"/>
                <w:szCs w:val="28"/>
              </w:rPr>
              <w:t>设备维保服务（</w:t>
            </w:r>
            <w:r>
              <w:rPr>
                <w:rFonts w:hint="eastAsia" w:ascii="仿宋_GB2312" w:hAnsi="宋体" w:eastAsia="仿宋_GB2312"/>
                <w:bCs/>
                <w:sz w:val="28"/>
                <w:szCs w:val="28"/>
              </w:rPr>
              <w:t>详细清单见附件二</w:t>
            </w:r>
            <w:r>
              <w:rPr>
                <w:rFonts w:hint="eastAsia" w:ascii="仿宋_GB2312" w:eastAsia="仿宋_GB2312"/>
                <w:bCs/>
                <w:sz w:val="28"/>
                <w:szCs w:val="28"/>
              </w:rPr>
              <w:t>）</w:t>
            </w:r>
          </w:p>
        </w:tc>
        <w:tc>
          <w:tcPr>
            <w:tcW w:w="930" w:type="pct"/>
            <w:vAlign w:val="center"/>
          </w:tcPr>
          <w:p>
            <w:pPr>
              <w:pStyle w:val="12"/>
              <w:widowControl/>
              <w:spacing w:line="360" w:lineRule="auto"/>
              <w:ind w:firstLine="0" w:firstLineChars="0"/>
              <w:jc w:val="center"/>
              <w:rPr>
                <w:rFonts w:ascii="仿宋_GB2312" w:hAnsi="宋体" w:eastAsia="仿宋_GB2312"/>
                <w:bCs/>
                <w:sz w:val="28"/>
                <w:szCs w:val="28"/>
              </w:rPr>
            </w:pPr>
            <w:r>
              <w:rPr>
                <w:rFonts w:ascii="仿宋_GB2312" w:hAnsi="宋体" w:eastAsia="仿宋_GB2312"/>
                <w:bCs/>
                <w:sz w:val="28"/>
                <w:szCs w:val="28"/>
              </w:rPr>
              <w:t>1</w:t>
            </w:r>
          </w:p>
        </w:tc>
        <w:tc>
          <w:tcPr>
            <w:tcW w:w="499" w:type="pct"/>
            <w:vAlign w:val="center"/>
          </w:tcPr>
          <w:p>
            <w:pPr>
              <w:pStyle w:val="12"/>
              <w:widowControl/>
              <w:spacing w:line="360" w:lineRule="auto"/>
              <w:ind w:firstLine="0" w:firstLineChars="0"/>
              <w:jc w:val="center"/>
              <w:rPr>
                <w:rFonts w:ascii="仿宋_GB2312" w:hAnsi="宋体" w:eastAsia="仿宋_GB2312"/>
                <w:bCs/>
                <w:sz w:val="28"/>
                <w:szCs w:val="28"/>
              </w:rPr>
            </w:pPr>
            <w:r>
              <w:rPr>
                <w:rFonts w:hint="eastAsia" w:ascii="仿宋_GB2312" w:hAnsi="宋体" w:eastAsia="仿宋_GB2312"/>
                <w:bCs/>
                <w:sz w:val="28"/>
                <w:szCs w:val="28"/>
              </w:rPr>
              <w:t>项</w:t>
            </w:r>
          </w:p>
        </w:tc>
        <w:tc>
          <w:tcPr>
            <w:tcW w:w="1025" w:type="pct"/>
            <w:vAlign w:val="center"/>
          </w:tcPr>
          <w:p>
            <w:pPr>
              <w:pStyle w:val="12"/>
              <w:widowControl/>
              <w:spacing w:line="360" w:lineRule="auto"/>
              <w:ind w:firstLine="0" w:firstLineChars="0"/>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481" w:type="pct"/>
            <w:vAlign w:val="center"/>
          </w:tcPr>
          <w:p>
            <w:pPr>
              <w:pStyle w:val="12"/>
              <w:widowControl/>
              <w:spacing w:line="360" w:lineRule="auto"/>
              <w:ind w:firstLine="0" w:firstLineChars="0"/>
              <w:jc w:val="center"/>
              <w:rPr>
                <w:rFonts w:ascii="仿宋_GB2312" w:hAnsi="宋体" w:eastAsia="仿宋_GB2312" w:cs="宋体"/>
                <w:bCs/>
                <w:kern w:val="0"/>
                <w:sz w:val="28"/>
                <w:szCs w:val="28"/>
              </w:rPr>
            </w:pPr>
            <w:r>
              <w:rPr>
                <w:rFonts w:ascii="仿宋_GB2312" w:hAnsi="宋体" w:eastAsia="仿宋_GB2312" w:cs="宋体"/>
                <w:bCs/>
                <w:kern w:val="0"/>
                <w:sz w:val="28"/>
                <w:szCs w:val="28"/>
              </w:rPr>
              <w:t>4</w:t>
            </w:r>
          </w:p>
        </w:tc>
        <w:tc>
          <w:tcPr>
            <w:tcW w:w="2065" w:type="pct"/>
            <w:vAlign w:val="center"/>
          </w:tcPr>
          <w:p>
            <w:pPr>
              <w:pStyle w:val="12"/>
              <w:widowControl/>
              <w:spacing w:line="360" w:lineRule="auto"/>
              <w:ind w:firstLine="0" w:firstLineChars="0"/>
              <w:jc w:val="center"/>
              <w:rPr>
                <w:rFonts w:ascii="仿宋_GB2312" w:hAnsi="宋体" w:eastAsia="仿宋_GB2312" w:cs="宋体"/>
                <w:bCs/>
                <w:kern w:val="0"/>
                <w:sz w:val="28"/>
                <w:szCs w:val="28"/>
              </w:rPr>
            </w:pPr>
            <w:r>
              <w:rPr>
                <w:rFonts w:hint="eastAsia" w:ascii="仿宋_GB2312" w:eastAsia="仿宋_GB2312"/>
                <w:sz w:val="28"/>
                <w:szCs w:val="28"/>
              </w:rPr>
              <w:t>办公系统及设备运维服务</w:t>
            </w:r>
          </w:p>
        </w:tc>
        <w:tc>
          <w:tcPr>
            <w:tcW w:w="930" w:type="pct"/>
            <w:vAlign w:val="center"/>
          </w:tcPr>
          <w:p>
            <w:pPr>
              <w:pStyle w:val="12"/>
              <w:widowControl/>
              <w:spacing w:line="360" w:lineRule="auto"/>
              <w:ind w:firstLine="0" w:firstLineChars="0"/>
              <w:jc w:val="center"/>
              <w:rPr>
                <w:rFonts w:ascii="仿宋_GB2312" w:hAnsi="宋体" w:eastAsia="仿宋_GB2312"/>
                <w:bCs/>
                <w:sz w:val="28"/>
                <w:szCs w:val="28"/>
              </w:rPr>
            </w:pPr>
            <w:r>
              <w:rPr>
                <w:rFonts w:hint="eastAsia" w:ascii="仿宋_GB2312" w:hAnsi="宋体" w:eastAsia="仿宋_GB2312"/>
                <w:bCs/>
                <w:sz w:val="28"/>
                <w:szCs w:val="28"/>
              </w:rPr>
              <w:t>1</w:t>
            </w:r>
          </w:p>
        </w:tc>
        <w:tc>
          <w:tcPr>
            <w:tcW w:w="499" w:type="pct"/>
            <w:vAlign w:val="center"/>
          </w:tcPr>
          <w:p>
            <w:pPr>
              <w:pStyle w:val="12"/>
              <w:widowControl/>
              <w:spacing w:line="360" w:lineRule="auto"/>
              <w:ind w:firstLine="0" w:firstLineChars="0"/>
              <w:jc w:val="center"/>
              <w:rPr>
                <w:rFonts w:ascii="仿宋_GB2312" w:hAnsi="宋体" w:eastAsia="仿宋_GB2312"/>
                <w:bCs/>
                <w:sz w:val="28"/>
                <w:szCs w:val="28"/>
              </w:rPr>
            </w:pPr>
            <w:r>
              <w:rPr>
                <w:rFonts w:hint="eastAsia" w:ascii="仿宋_GB2312" w:hAnsi="宋体" w:eastAsia="仿宋_GB2312"/>
                <w:bCs/>
                <w:sz w:val="28"/>
                <w:szCs w:val="28"/>
              </w:rPr>
              <w:t>项</w:t>
            </w:r>
          </w:p>
        </w:tc>
        <w:tc>
          <w:tcPr>
            <w:tcW w:w="1025" w:type="pct"/>
            <w:vAlign w:val="center"/>
          </w:tcPr>
          <w:p>
            <w:pPr>
              <w:pStyle w:val="12"/>
              <w:widowControl/>
              <w:spacing w:line="360" w:lineRule="auto"/>
              <w:ind w:firstLine="0" w:firstLineChars="0"/>
              <w:jc w:val="center"/>
              <w:rPr>
                <w:rFonts w:ascii="仿宋_GB2312" w:hAnsi="宋体" w:eastAsia="仿宋_GB2312"/>
                <w:bCs/>
                <w:sz w:val="28"/>
                <w:szCs w:val="28"/>
              </w:rPr>
            </w:pPr>
            <w:r>
              <w:rPr>
                <w:rFonts w:hint="eastAsia" w:ascii="仿宋_GB2312" w:hAnsi="宋体" w:eastAsia="仿宋_GB2312" w:cs="宋体"/>
                <w:bCs/>
                <w:kern w:val="0"/>
                <w:sz w:val="28"/>
                <w:szCs w:val="28"/>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481" w:type="pct"/>
            <w:vAlign w:val="center"/>
          </w:tcPr>
          <w:p>
            <w:pPr>
              <w:pStyle w:val="12"/>
              <w:widowControl/>
              <w:spacing w:line="360" w:lineRule="auto"/>
              <w:ind w:firstLine="0" w:firstLineChars="0"/>
              <w:jc w:val="center"/>
              <w:rPr>
                <w:rFonts w:ascii="仿宋_GB2312" w:hAnsi="宋体" w:eastAsia="仿宋_GB2312" w:cs="宋体"/>
                <w:bCs/>
                <w:kern w:val="0"/>
                <w:sz w:val="28"/>
                <w:szCs w:val="28"/>
              </w:rPr>
            </w:pPr>
            <w:r>
              <w:rPr>
                <w:rFonts w:ascii="仿宋_GB2312" w:hAnsi="宋体" w:eastAsia="仿宋_GB2312" w:cs="宋体"/>
                <w:bCs/>
                <w:kern w:val="0"/>
                <w:sz w:val="28"/>
                <w:szCs w:val="28"/>
              </w:rPr>
              <w:t>5</w:t>
            </w:r>
          </w:p>
        </w:tc>
        <w:tc>
          <w:tcPr>
            <w:tcW w:w="2065" w:type="pct"/>
            <w:vAlign w:val="center"/>
          </w:tcPr>
          <w:p>
            <w:pPr>
              <w:pStyle w:val="12"/>
              <w:widowControl/>
              <w:spacing w:line="360" w:lineRule="auto"/>
              <w:ind w:firstLine="0" w:firstLineChars="0"/>
              <w:jc w:val="center"/>
              <w:rPr>
                <w:rFonts w:ascii="仿宋_GB2312" w:eastAsia="仿宋_GB2312"/>
                <w:bCs/>
                <w:sz w:val="28"/>
                <w:szCs w:val="28"/>
              </w:rPr>
            </w:pPr>
            <w:r>
              <w:rPr>
                <w:rFonts w:hint="eastAsia" w:ascii="仿宋_GB2312" w:eastAsia="仿宋_GB2312"/>
                <w:sz w:val="28"/>
                <w:szCs w:val="28"/>
              </w:rPr>
              <w:t>驻场服务</w:t>
            </w:r>
          </w:p>
        </w:tc>
        <w:tc>
          <w:tcPr>
            <w:tcW w:w="930" w:type="pct"/>
            <w:vAlign w:val="center"/>
          </w:tcPr>
          <w:p>
            <w:pPr>
              <w:pStyle w:val="12"/>
              <w:widowControl/>
              <w:spacing w:line="360" w:lineRule="auto"/>
              <w:ind w:firstLine="0" w:firstLineChars="0"/>
              <w:jc w:val="center"/>
              <w:rPr>
                <w:rFonts w:ascii="仿宋_GB2312" w:hAnsi="宋体" w:eastAsia="仿宋_GB2312"/>
                <w:bCs/>
                <w:sz w:val="28"/>
                <w:szCs w:val="28"/>
              </w:rPr>
            </w:pPr>
            <w:r>
              <w:rPr>
                <w:rFonts w:hint="eastAsia" w:ascii="仿宋_GB2312" w:hAnsi="宋体" w:eastAsia="仿宋_GB2312"/>
                <w:bCs/>
                <w:sz w:val="28"/>
                <w:szCs w:val="28"/>
              </w:rPr>
              <w:t>1</w:t>
            </w:r>
          </w:p>
        </w:tc>
        <w:tc>
          <w:tcPr>
            <w:tcW w:w="499" w:type="pct"/>
            <w:vAlign w:val="center"/>
          </w:tcPr>
          <w:p>
            <w:pPr>
              <w:pStyle w:val="12"/>
              <w:widowControl/>
              <w:spacing w:line="360" w:lineRule="auto"/>
              <w:ind w:firstLine="0" w:firstLineChars="0"/>
              <w:jc w:val="center"/>
              <w:rPr>
                <w:rFonts w:ascii="仿宋_GB2312" w:hAnsi="宋体" w:eastAsia="仿宋_GB2312"/>
                <w:bCs/>
                <w:sz w:val="28"/>
                <w:szCs w:val="28"/>
              </w:rPr>
            </w:pPr>
            <w:r>
              <w:rPr>
                <w:rFonts w:hint="eastAsia" w:ascii="仿宋_GB2312" w:hAnsi="宋体" w:eastAsia="仿宋_GB2312"/>
                <w:bCs/>
                <w:sz w:val="28"/>
                <w:szCs w:val="28"/>
              </w:rPr>
              <w:t>项</w:t>
            </w:r>
          </w:p>
        </w:tc>
        <w:tc>
          <w:tcPr>
            <w:tcW w:w="1025" w:type="pct"/>
            <w:vAlign w:val="center"/>
          </w:tcPr>
          <w:p>
            <w:pPr>
              <w:pStyle w:val="12"/>
              <w:widowControl/>
              <w:spacing w:line="360" w:lineRule="auto"/>
              <w:ind w:firstLine="0" w:firstLineChars="0"/>
              <w:jc w:val="center"/>
              <w:rPr>
                <w:rFonts w:ascii="仿宋_GB2312" w:hAnsi="宋体" w:eastAsia="仿宋_GB2312"/>
                <w:bCs/>
                <w:sz w:val="28"/>
                <w:szCs w:val="28"/>
              </w:rPr>
            </w:pPr>
            <w:r>
              <w:rPr>
                <w:rFonts w:hint="eastAsia" w:ascii="仿宋_GB2312" w:hAnsi="宋体" w:eastAsia="仿宋_GB2312" w:cs="宋体"/>
                <w:bCs/>
                <w:kern w:val="0"/>
                <w:sz w:val="28"/>
                <w:szCs w:val="28"/>
              </w:rPr>
              <w:t>服务</w:t>
            </w:r>
          </w:p>
        </w:tc>
      </w:tr>
    </w:tbl>
    <w:p>
      <w:pPr>
        <w:ind w:firstLine="560" w:firstLineChars="200"/>
        <w:rPr>
          <w:rFonts w:ascii="仿宋_GB2312" w:eastAsia="仿宋_GB2312"/>
          <w:sz w:val="28"/>
          <w:szCs w:val="28"/>
        </w:rPr>
      </w:pPr>
      <w:r>
        <w:rPr>
          <w:rFonts w:hint="eastAsia" w:ascii="仿宋_GB2312" w:eastAsia="仿宋_GB2312"/>
          <w:sz w:val="28"/>
          <w:szCs w:val="28"/>
        </w:rPr>
        <w:t>项目具体服务内容描述：</w:t>
      </w:r>
    </w:p>
    <w:p>
      <w:pPr>
        <w:ind w:firstLine="560" w:firstLineChars="200"/>
        <w:rPr>
          <w:rFonts w:ascii="仿宋_GB2312" w:eastAsia="仿宋_GB2312"/>
          <w:sz w:val="28"/>
          <w:szCs w:val="28"/>
        </w:rPr>
      </w:pPr>
      <w:r>
        <w:rPr>
          <w:rFonts w:hint="eastAsia" w:ascii="仿宋_GB2312" w:eastAsia="仿宋_GB2312"/>
          <w:sz w:val="28"/>
          <w:szCs w:val="28"/>
        </w:rPr>
        <w:t>（一）提供专业运维人员每天2</w:t>
      </w:r>
      <w:r>
        <w:rPr>
          <w:rFonts w:ascii="仿宋_GB2312" w:eastAsia="仿宋_GB2312"/>
          <w:sz w:val="28"/>
          <w:szCs w:val="28"/>
        </w:rPr>
        <w:t>4</w:t>
      </w:r>
      <w:r>
        <w:rPr>
          <w:rFonts w:hint="eastAsia" w:ascii="仿宋_GB2312" w:eastAsia="仿宋_GB2312"/>
          <w:sz w:val="28"/>
          <w:szCs w:val="28"/>
        </w:rPr>
        <w:t>小时，每周7天现场故障处置服务，及时处理省疾控中心内的机房设备故障，中心网络设备故障，机房基础环境设备故障，办公系统及设备故障，对于突发故障能够在规定时限内完成修复，同时实施专业技术巡检、维护、保养；建立工作台帐，分为月、季、年度报表，每季提供统计和分析报告，年终提供总结报告，保障中心机房设备，机房基础环境设备，中心网络和办公系统及设备的稳定运行；</w:t>
      </w:r>
    </w:p>
    <w:p>
      <w:pPr>
        <w:ind w:firstLine="560" w:firstLineChars="200"/>
        <w:rPr>
          <w:rFonts w:ascii="仿宋_GB2312" w:eastAsia="仿宋_GB2312"/>
          <w:sz w:val="28"/>
          <w:szCs w:val="28"/>
        </w:rPr>
      </w:pPr>
      <w:r>
        <w:rPr>
          <w:rFonts w:hint="eastAsia" w:ascii="仿宋_GB2312" w:eastAsia="仿宋_GB2312"/>
          <w:sz w:val="28"/>
          <w:szCs w:val="28"/>
        </w:rPr>
        <w:t>（二）开展工作日驻场值守，对数据中心机房服务器、存储、网络等设备和机房基础环境设备进行日常巡检维护工作，建立机房运维管理规范流程，完善机房管理制度，保证机房人、物、事件的有序管理，保持机房区域干净整洁卫生，清洁机房环境及设备灰尘污渍，保障中心办公系统及设备正常运转；</w:t>
      </w:r>
    </w:p>
    <w:p>
      <w:pPr>
        <w:ind w:firstLine="560" w:firstLineChars="200"/>
        <w:jc w:val="left"/>
        <w:rPr>
          <w:rFonts w:ascii="仿宋_GB2312" w:eastAsia="仿宋_GB2312"/>
          <w:sz w:val="28"/>
          <w:szCs w:val="28"/>
        </w:rPr>
      </w:pPr>
      <w:r>
        <w:rPr>
          <w:rFonts w:hint="eastAsia" w:ascii="仿宋_GB2312" w:eastAsia="仿宋_GB2312"/>
          <w:sz w:val="28"/>
          <w:szCs w:val="28"/>
        </w:rPr>
        <w:t>（三）具备突发事件远程</w:t>
      </w:r>
      <w:r>
        <w:rPr>
          <w:rFonts w:hint="eastAsia" w:ascii="仿宋_GB2312" w:eastAsia="仿宋_GB2312"/>
          <w:color w:val="000000" w:themeColor="text1"/>
          <w:sz w:val="28"/>
          <w:szCs w:val="28"/>
          <w14:textFill>
            <w14:solidFill>
              <w14:schemeClr w14:val="tx1"/>
            </w14:solidFill>
          </w14:textFill>
        </w:rPr>
        <w:t>应急</w:t>
      </w:r>
      <w:r>
        <w:rPr>
          <w:rFonts w:hint="eastAsia" w:ascii="仿宋_GB2312" w:eastAsia="仿宋_GB2312"/>
          <w:sz w:val="28"/>
          <w:szCs w:val="28"/>
        </w:rPr>
        <w:t>处置能力，半小时内响应并处置突发事件，</w:t>
      </w:r>
      <w:r>
        <w:rPr>
          <w:rFonts w:ascii="仿宋_GB2312" w:eastAsia="仿宋_GB2312"/>
          <w:sz w:val="28"/>
          <w:szCs w:val="28"/>
        </w:rPr>
        <w:t>2小时内控制影响，24小时内消除故障；</w:t>
      </w:r>
      <w:r>
        <w:rPr>
          <w:rFonts w:hint="eastAsia" w:ascii="仿宋_GB2312" w:eastAsia="仿宋_GB2312"/>
          <w:sz w:val="28"/>
          <w:szCs w:val="28"/>
        </w:rPr>
        <w:t>国家疫情直报系统网络故障需要2小时内消除；</w:t>
      </w:r>
    </w:p>
    <w:p>
      <w:pPr>
        <w:ind w:firstLine="560" w:firstLineChars="200"/>
        <w:rPr>
          <w:rFonts w:ascii="仿宋_GB2312" w:eastAsia="仿宋_GB2312"/>
          <w:sz w:val="28"/>
          <w:szCs w:val="28"/>
        </w:rPr>
      </w:pPr>
      <w:r>
        <w:rPr>
          <w:rFonts w:hint="eastAsia" w:ascii="仿宋_GB2312" w:eastAsia="仿宋_GB2312"/>
          <w:sz w:val="28"/>
          <w:szCs w:val="28"/>
        </w:rPr>
        <w:t>（四）维护办公系统及相关设备，做好湖北省疾病预防控制中心协同办公平台（OA系统），CA证书系统，监控系统，网络管理等系统的日常管理工作。对中心办公网进行维护。对终端设备，如计算机、打印机等软硬件进行安装及维护；</w:t>
      </w:r>
    </w:p>
    <w:p>
      <w:pPr>
        <w:ind w:firstLine="560" w:firstLineChars="200"/>
        <w:rPr>
          <w:rFonts w:ascii="仿宋_GB2312" w:eastAsia="仿宋_GB2312"/>
          <w:sz w:val="28"/>
          <w:szCs w:val="28"/>
        </w:rPr>
      </w:pPr>
      <w:r>
        <w:rPr>
          <w:rFonts w:hint="eastAsia" w:ascii="仿宋_GB2312" w:eastAsia="仿宋_GB2312"/>
          <w:sz w:val="28"/>
          <w:szCs w:val="28"/>
        </w:rPr>
        <w:t>（五）维护机房基础环境设施设备（精密空调、供配电、新风、视频监控、门禁等系统），对各功能模块的运行情况、使用寿命等健康情况实施巡检、评估和调优，供应商需对发现的隐患实时上报，协助采购人整改</w:t>
      </w:r>
      <w:r>
        <w:rPr>
          <w:rFonts w:ascii="仿宋_GB2312" w:eastAsia="仿宋_GB2312"/>
          <w:sz w:val="28"/>
          <w:szCs w:val="28"/>
        </w:rPr>
        <w:t>，保障机房各系统功能完好、基础设施稳定运行；</w:t>
      </w:r>
    </w:p>
    <w:p>
      <w:pPr>
        <w:ind w:firstLine="420"/>
        <w:rPr>
          <w:rFonts w:ascii="仿宋_GB2312" w:eastAsia="仿宋_GB2312"/>
          <w:sz w:val="28"/>
          <w:szCs w:val="28"/>
        </w:rPr>
      </w:pPr>
      <w:r>
        <w:rPr>
          <w:rFonts w:hint="eastAsia" w:ascii="仿宋_GB2312" w:eastAsia="仿宋_GB2312"/>
          <w:sz w:val="28"/>
          <w:szCs w:val="28"/>
        </w:rPr>
        <w:t>（六）维护机房信息化软硬件系统（网络设备、网络安全设备、超融合平台、服务器、存储等），具备开展信息化系统维护、灾难恢复、数据迁移的技术能力，具备开展日志分析、溯源分析、故障原因分析、平台性能评估的专业能力，并提出具体建议及方案，保证系统硬件使用正常，系统性能与防护能力得到不断的改善；</w:t>
      </w:r>
    </w:p>
    <w:p>
      <w:pPr>
        <w:ind w:firstLine="420"/>
        <w:rPr>
          <w:rFonts w:ascii="仿宋_GB2312" w:eastAsia="仿宋_GB2312"/>
          <w:sz w:val="28"/>
          <w:szCs w:val="28"/>
        </w:rPr>
      </w:pPr>
      <w:r>
        <w:rPr>
          <w:rFonts w:hint="eastAsia" w:ascii="仿宋_GB2312" w:eastAsia="仿宋_GB2312"/>
          <w:sz w:val="28"/>
          <w:szCs w:val="28"/>
        </w:rPr>
        <w:t>（七）技术支持服务：</w:t>
      </w:r>
    </w:p>
    <w:p>
      <w:pPr>
        <w:ind w:firstLine="560" w:firstLineChars="200"/>
        <w:rPr>
          <w:rFonts w:ascii="仿宋_GB2312" w:eastAsia="仿宋_GB2312"/>
          <w:sz w:val="28"/>
          <w:szCs w:val="28"/>
        </w:rPr>
      </w:pPr>
      <w:r>
        <w:rPr>
          <w:rFonts w:hint="eastAsia" w:ascii="仿宋_GB2312" w:eastAsia="仿宋_GB2312"/>
          <w:sz w:val="28"/>
          <w:szCs w:val="28"/>
        </w:rPr>
        <w:t>针对日常运维工作中涉及的服务器设备，网络设备，安全设备，存储设备，虚拟化软件平台，终端等硬件设备出现的问题，提供专业的解决方案，提供解决方案文档，包括但不限于服务器整机、服务器内存、服务器硬盘、万兆光模块、三层交换机整机、空调压缩机、空调过滤网等技术信息；针对业务系统部署资源提供专业的技术咨询和解决方案，并进行技术实施。</w:t>
      </w:r>
    </w:p>
    <w:p>
      <w:pPr>
        <w:ind w:firstLine="560" w:firstLineChars="200"/>
        <w:rPr>
          <w:rFonts w:ascii="仿宋_GB2312" w:eastAsia="仿宋_GB2312"/>
          <w:sz w:val="28"/>
          <w:szCs w:val="28"/>
        </w:rPr>
      </w:pPr>
      <w:r>
        <w:rPr>
          <w:rFonts w:hint="eastAsia" w:ascii="仿宋_GB2312" w:eastAsia="仿宋_GB2312"/>
          <w:sz w:val="28"/>
          <w:szCs w:val="28"/>
        </w:rPr>
        <w:t>日常运维咨询服务，按照湖北疾控实际需要，主要从硬件技术参数，实际运行状态，性能测试的实际结果，提供专业信息供业务部门参考决策。对现有资源和运维过程中面临的风险和挑战提供专项建议，针对服务器设备，网络设备，虚拟化软件，终端设备国产化成熟度情况提供国产化策略建议等。并对运维管理，运维技术，运维事件，行业标准提供咨询服务，提供文档给相关管理人员学习使用。</w:t>
      </w:r>
    </w:p>
    <w:p>
      <w:pPr>
        <w:pStyle w:val="12"/>
        <w:widowControl/>
        <w:numPr>
          <w:ilvl w:val="0"/>
          <w:numId w:val="1"/>
        </w:numPr>
        <w:spacing w:line="360" w:lineRule="auto"/>
        <w:ind w:firstLineChars="0"/>
        <w:jc w:val="left"/>
        <w:rPr>
          <w:rFonts w:ascii="黑体" w:hAnsi="黑体" w:eastAsia="黑体"/>
          <w:bCs/>
          <w:sz w:val="32"/>
          <w:szCs w:val="32"/>
        </w:rPr>
      </w:pPr>
      <w:r>
        <w:rPr>
          <w:rFonts w:hint="eastAsia" w:ascii="黑体" w:hAnsi="黑体" w:eastAsia="黑体"/>
          <w:bCs/>
          <w:sz w:val="32"/>
          <w:szCs w:val="32"/>
        </w:rPr>
        <w:t>技术、服务要求</w:t>
      </w:r>
    </w:p>
    <w:tbl>
      <w:tblPr>
        <w:tblStyle w:val="8"/>
        <w:tblW w:w="4958" w:type="pct"/>
        <w:tblInd w:w="-34" w:type="dxa"/>
        <w:tblLayout w:type="autofit"/>
        <w:tblCellMar>
          <w:top w:w="0" w:type="dxa"/>
          <w:left w:w="108" w:type="dxa"/>
          <w:bottom w:w="0" w:type="dxa"/>
          <w:right w:w="108" w:type="dxa"/>
        </w:tblCellMar>
      </w:tblPr>
      <w:tblGrid>
        <w:gridCol w:w="592"/>
        <w:gridCol w:w="1677"/>
        <w:gridCol w:w="6520"/>
      </w:tblGrid>
      <w:tr>
        <w:tblPrEx>
          <w:tblCellMar>
            <w:top w:w="0" w:type="dxa"/>
            <w:left w:w="108" w:type="dxa"/>
            <w:bottom w:w="0" w:type="dxa"/>
            <w:right w:w="108" w:type="dxa"/>
          </w:tblCellMar>
        </w:tblPrEx>
        <w:trPr>
          <w:trHeight w:val="288" w:hRule="atLeast"/>
          <w:tblHeader/>
        </w:trPr>
        <w:tc>
          <w:tcPr>
            <w:tcW w:w="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b/>
                <w:bCs/>
                <w:sz w:val="28"/>
                <w:szCs w:val="28"/>
              </w:rPr>
            </w:pPr>
            <w:r>
              <w:rPr>
                <w:rFonts w:hint="eastAsia" w:ascii="仿宋_GB2312" w:hAnsi="宋体" w:eastAsia="仿宋_GB2312"/>
                <w:b/>
                <w:bCs/>
                <w:sz w:val="28"/>
                <w:szCs w:val="28"/>
              </w:rPr>
              <w:t>序号</w:t>
            </w:r>
          </w:p>
        </w:tc>
        <w:tc>
          <w:tcPr>
            <w:tcW w:w="95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b/>
                <w:bCs/>
                <w:sz w:val="28"/>
                <w:szCs w:val="28"/>
              </w:rPr>
            </w:pPr>
            <w:r>
              <w:rPr>
                <w:rFonts w:hint="eastAsia" w:ascii="仿宋_GB2312" w:hAnsi="宋体" w:eastAsia="仿宋_GB2312"/>
                <w:b/>
                <w:bCs/>
                <w:sz w:val="28"/>
                <w:szCs w:val="28"/>
              </w:rPr>
              <w:t>货物（或服务）名称</w:t>
            </w:r>
          </w:p>
        </w:tc>
        <w:tc>
          <w:tcPr>
            <w:tcW w:w="370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b/>
                <w:bCs/>
                <w:sz w:val="28"/>
                <w:szCs w:val="28"/>
              </w:rPr>
            </w:pPr>
            <w:r>
              <w:rPr>
                <w:rFonts w:hint="eastAsia" w:ascii="仿宋_GB2312" w:hAnsi="宋体" w:eastAsia="仿宋_GB2312"/>
                <w:b/>
                <w:bCs/>
                <w:sz w:val="28"/>
                <w:szCs w:val="28"/>
              </w:rPr>
              <w:t>功能及技术参数</w:t>
            </w:r>
          </w:p>
        </w:tc>
      </w:tr>
      <w:tr>
        <w:tblPrEx>
          <w:tblCellMar>
            <w:top w:w="0" w:type="dxa"/>
            <w:left w:w="108" w:type="dxa"/>
            <w:bottom w:w="0" w:type="dxa"/>
            <w:right w:w="108" w:type="dxa"/>
          </w:tblCellMar>
        </w:tblPrEx>
        <w:trPr>
          <w:trHeight w:val="288" w:hRule="atLeast"/>
        </w:trPr>
        <w:tc>
          <w:tcPr>
            <w:tcW w:w="337" w:type="pct"/>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宋体" w:eastAsia="仿宋_GB2312"/>
                <w:bCs/>
                <w:sz w:val="28"/>
                <w:szCs w:val="28"/>
              </w:rPr>
            </w:pPr>
            <w:r>
              <w:rPr>
                <w:rFonts w:hint="eastAsia" w:ascii="仿宋_GB2312" w:hAnsi="宋体" w:eastAsia="仿宋_GB2312"/>
                <w:bCs/>
                <w:sz w:val="28"/>
                <w:szCs w:val="28"/>
              </w:rPr>
              <w:t>1</w:t>
            </w:r>
          </w:p>
        </w:tc>
        <w:tc>
          <w:tcPr>
            <w:tcW w:w="954" w:type="pct"/>
            <w:vMerge w:val="restart"/>
            <w:tcBorders>
              <w:top w:val="single" w:color="auto" w:sz="4" w:space="0"/>
              <w:left w:val="nil"/>
              <w:right w:val="single" w:color="auto" w:sz="4" w:space="0"/>
            </w:tcBorders>
            <w:shd w:val="clear" w:color="auto" w:fill="auto"/>
            <w:vAlign w:val="center"/>
          </w:tcPr>
          <w:p>
            <w:pPr>
              <w:widowControl/>
              <w:jc w:val="left"/>
              <w:rPr>
                <w:rFonts w:ascii="仿宋_GB2312" w:hAnsi="宋体" w:eastAsia="仿宋_GB2312"/>
                <w:bCs/>
                <w:sz w:val="28"/>
                <w:szCs w:val="28"/>
              </w:rPr>
            </w:pPr>
            <w:r>
              <w:rPr>
                <w:rFonts w:hint="eastAsia" w:ascii="仿宋_GB2312" w:hAnsi="宋体" w:eastAsia="仿宋_GB2312"/>
                <w:bCs/>
                <w:sz w:val="28"/>
                <w:szCs w:val="28"/>
              </w:rPr>
              <w:t>数据中心机房服务器、存储、网络等设备技术支持服务</w:t>
            </w:r>
          </w:p>
        </w:tc>
        <w:tc>
          <w:tcPr>
            <w:tcW w:w="3709" w:type="pct"/>
            <w:tcBorders>
              <w:top w:val="single" w:color="auto" w:sz="4" w:space="0"/>
              <w:left w:val="single" w:color="auto" w:sz="4" w:space="0"/>
              <w:right w:val="single" w:color="auto" w:sz="4" w:space="0"/>
            </w:tcBorders>
            <w:shd w:val="clear" w:color="auto" w:fill="auto"/>
            <w:vAlign w:val="center"/>
          </w:tcPr>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1</w:t>
            </w:r>
            <w:r>
              <w:rPr>
                <w:rFonts w:hint="eastAsia" w:ascii="仿宋_GB2312" w:hAnsi="宋体" w:eastAsia="仿宋_GB2312"/>
                <w:bCs/>
                <w:sz w:val="28"/>
                <w:szCs w:val="28"/>
              </w:rPr>
              <w:t>、服务器、存储、网络设备等硬件设备维护服务：</w:t>
            </w:r>
          </w:p>
        </w:tc>
      </w:tr>
      <w:tr>
        <w:tblPrEx>
          <w:tblCellMar>
            <w:top w:w="0" w:type="dxa"/>
            <w:left w:w="108" w:type="dxa"/>
            <w:bottom w:w="0" w:type="dxa"/>
            <w:right w:w="108" w:type="dxa"/>
          </w:tblCellMar>
        </w:tblPrEx>
        <w:trPr>
          <w:trHeight w:val="288" w:hRule="atLeast"/>
        </w:trPr>
        <w:tc>
          <w:tcPr>
            <w:tcW w:w="337" w:type="pct"/>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bCs/>
                <w:sz w:val="28"/>
                <w:szCs w:val="28"/>
              </w:rPr>
            </w:pPr>
          </w:p>
        </w:tc>
        <w:tc>
          <w:tcPr>
            <w:tcW w:w="954" w:type="pct"/>
            <w:vMerge w:val="continue"/>
            <w:tcBorders>
              <w:left w:val="nil"/>
              <w:bottom w:val="single" w:color="auto" w:sz="4" w:space="0"/>
              <w:right w:val="single" w:color="auto" w:sz="4" w:space="0"/>
            </w:tcBorders>
            <w:shd w:val="clear" w:color="auto" w:fill="auto"/>
            <w:vAlign w:val="center"/>
          </w:tcPr>
          <w:p>
            <w:pPr>
              <w:widowControl/>
              <w:jc w:val="left"/>
              <w:rPr>
                <w:rFonts w:ascii="仿宋_GB2312" w:hAnsi="宋体" w:eastAsia="仿宋_GB2312"/>
                <w:bCs/>
                <w:sz w:val="28"/>
                <w:szCs w:val="28"/>
              </w:rPr>
            </w:pPr>
          </w:p>
        </w:tc>
        <w:tc>
          <w:tcPr>
            <w:tcW w:w="3709" w:type="pct"/>
            <w:tcBorders>
              <w:left w:val="nil"/>
              <w:bottom w:val="single" w:color="auto" w:sz="4" w:space="0"/>
              <w:right w:val="single" w:color="auto" w:sz="4" w:space="0"/>
            </w:tcBorders>
            <w:shd w:val="clear" w:color="auto" w:fill="auto"/>
            <w:vAlign w:val="center"/>
          </w:tcPr>
          <w:p>
            <w:pPr>
              <w:widowControl/>
              <w:spacing w:line="276" w:lineRule="auto"/>
              <w:jc w:val="left"/>
              <w:rPr>
                <w:rFonts w:ascii="仿宋_GB2312" w:hAnsi="宋体" w:eastAsia="仿宋_GB2312"/>
                <w:bCs/>
                <w:sz w:val="28"/>
                <w:szCs w:val="28"/>
              </w:rPr>
            </w:pPr>
            <w:r>
              <w:rPr>
                <w:rFonts w:hint="eastAsia" w:ascii="仿宋_GB2312" w:hAnsi="宋体" w:eastAsia="仿宋_GB2312"/>
                <w:bCs/>
                <w:sz w:val="28"/>
                <w:szCs w:val="28"/>
              </w:rPr>
              <w:t>1）负责服务器、存储设备的</w:t>
            </w:r>
            <w:bookmarkStart w:id="6" w:name="_Hlk113013692"/>
            <w:r>
              <w:rPr>
                <w:rFonts w:hint="eastAsia" w:ascii="仿宋_GB2312" w:hAnsi="宋体" w:eastAsia="仿宋_GB2312"/>
                <w:bCs/>
                <w:sz w:val="28"/>
                <w:szCs w:val="28"/>
              </w:rPr>
              <w:t>日常维护</w:t>
            </w:r>
            <w:bookmarkEnd w:id="6"/>
            <w:r>
              <w:rPr>
                <w:rFonts w:hint="eastAsia" w:ascii="仿宋_GB2312" w:hAnsi="宋体" w:eastAsia="仿宋_GB2312"/>
                <w:bCs/>
                <w:sz w:val="28"/>
                <w:szCs w:val="28"/>
              </w:rPr>
              <w:t>；每日巡检服务器运行状态是否有故障灯；使用VMware套件（超融合），搭建虚拟化存储，虚拟化交换机，虚拟化系统运行环境，每日监控系统运行状态；安装服务器操作系统，更换内存条，硬盘，风扇，电源等易损配件。易损易耗配件由采购人负责提供。</w:t>
            </w:r>
          </w:p>
          <w:p>
            <w:pPr>
              <w:pStyle w:val="19"/>
              <w:spacing w:line="276" w:lineRule="auto"/>
              <w:rPr>
                <w:rFonts w:ascii="仿宋_GB2312" w:hAnsi="宋体" w:eastAsia="仿宋_GB2312" w:cstheme="minorBidi"/>
                <w:bCs/>
                <w:kern w:val="2"/>
                <w:sz w:val="28"/>
                <w:szCs w:val="28"/>
              </w:rPr>
            </w:pPr>
            <w:r>
              <w:rPr>
                <w:rFonts w:hint="eastAsia" w:ascii="仿宋_GB2312" w:hAnsi="宋体" w:eastAsia="仿宋_GB2312" w:cstheme="minorBidi"/>
                <w:bCs/>
                <w:kern w:val="2"/>
                <w:sz w:val="28"/>
                <w:szCs w:val="28"/>
              </w:rPr>
              <w:t>2）</w:t>
            </w:r>
            <w:r>
              <w:rPr>
                <w:rFonts w:hint="eastAsia" w:ascii="仿宋_GB2312" w:hAnsi="宋体" w:eastAsia="仿宋_GB2312"/>
                <w:bCs/>
                <w:sz w:val="28"/>
                <w:szCs w:val="28"/>
              </w:rPr>
              <w:t>负责</w:t>
            </w:r>
            <w:r>
              <w:rPr>
                <w:rFonts w:hint="eastAsia" w:ascii="仿宋_GB2312" w:hAnsi="宋体" w:eastAsia="仿宋_GB2312" w:cstheme="minorBidi"/>
                <w:bCs/>
                <w:kern w:val="2"/>
                <w:sz w:val="28"/>
                <w:szCs w:val="28"/>
              </w:rPr>
              <w:t>网络设备的</w:t>
            </w:r>
            <w:r>
              <w:rPr>
                <w:rFonts w:hint="eastAsia" w:ascii="仿宋_GB2312" w:hAnsi="宋体" w:eastAsia="仿宋_GB2312"/>
                <w:bCs/>
                <w:sz w:val="28"/>
                <w:szCs w:val="28"/>
              </w:rPr>
              <w:t>日常维护</w:t>
            </w:r>
            <w:r>
              <w:rPr>
                <w:rFonts w:hint="eastAsia" w:ascii="仿宋_GB2312" w:hAnsi="宋体" w:eastAsia="仿宋_GB2312" w:cstheme="minorBidi"/>
                <w:bCs/>
                <w:kern w:val="2"/>
                <w:sz w:val="28"/>
                <w:szCs w:val="28"/>
              </w:rPr>
              <w:t>，查看运行配置，每日巡检运行状况，包含设备CPU，内存，端口使用率，设备告警信息，发现潜在的网络故障，并及时修复。突发网络故障，能快速定位问题并及时修复。能根据业务需求配置网络策略，达到连通和隔离，合理规划和使用网络资源，如IP、端口，VLAN，做好网络结构变更登记，每月提供最新网络结构图和资源使用表，每季度提供网络资源使用分析报告。</w:t>
            </w:r>
          </w:p>
          <w:p>
            <w:pPr>
              <w:widowControl/>
              <w:spacing w:line="276" w:lineRule="auto"/>
              <w:jc w:val="left"/>
              <w:rPr>
                <w:rFonts w:ascii="仿宋_GB2312" w:hAnsi="宋体" w:eastAsia="仿宋_GB2312"/>
                <w:bCs/>
                <w:sz w:val="28"/>
                <w:szCs w:val="28"/>
              </w:rPr>
            </w:pPr>
            <w:r>
              <w:rPr>
                <w:rFonts w:hint="eastAsia" w:ascii="仿宋_GB2312" w:hAnsi="宋体" w:eastAsia="仿宋_GB2312"/>
                <w:bCs/>
                <w:sz w:val="28"/>
                <w:szCs w:val="28"/>
              </w:rPr>
              <w:t>3）每年实施一次或系统结构出现重大变化对系统平台进行检测评估，并根据检测结果出具调研评估报告。</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4</w:t>
            </w:r>
            <w:r>
              <w:rPr>
                <w:rFonts w:hint="eastAsia" w:ascii="仿宋_GB2312" w:hAnsi="宋体" w:eastAsia="仿宋_GB2312"/>
                <w:bCs/>
                <w:sz w:val="28"/>
                <w:szCs w:val="28"/>
              </w:rPr>
              <w:t>）</w:t>
            </w:r>
            <w:r>
              <w:rPr>
                <w:rFonts w:ascii="仿宋_GB2312" w:hAnsi="宋体" w:eastAsia="仿宋_GB2312"/>
                <w:bCs/>
                <w:sz w:val="28"/>
                <w:szCs w:val="28"/>
              </w:rPr>
              <w:t>每年实施一次或现网结构出现重大变化对设备和系统进行优化评估，并根据评估结果提出优化改进方案，以供</w:t>
            </w:r>
            <w:r>
              <w:rPr>
                <w:rFonts w:hint="eastAsia" w:ascii="仿宋_GB2312" w:hAnsi="宋体" w:eastAsia="仿宋_GB2312"/>
                <w:bCs/>
                <w:sz w:val="28"/>
                <w:szCs w:val="28"/>
              </w:rPr>
              <w:t>采购人</w:t>
            </w:r>
            <w:r>
              <w:rPr>
                <w:rFonts w:ascii="仿宋_GB2312" w:hAnsi="宋体" w:eastAsia="仿宋_GB2312"/>
                <w:bCs/>
                <w:sz w:val="28"/>
                <w:szCs w:val="28"/>
              </w:rPr>
              <w:t>决策</w:t>
            </w:r>
            <w:r>
              <w:rPr>
                <w:rFonts w:hint="eastAsia" w:ascii="仿宋_GB2312" w:hAnsi="宋体" w:eastAsia="仿宋_GB2312"/>
                <w:bCs/>
                <w:sz w:val="28"/>
                <w:szCs w:val="28"/>
              </w:rPr>
              <w:t>，并进行技术实施</w:t>
            </w:r>
            <w:r>
              <w:rPr>
                <w:rFonts w:ascii="仿宋_GB2312" w:hAnsi="宋体" w:eastAsia="仿宋_GB2312"/>
                <w:bCs/>
                <w:sz w:val="28"/>
                <w:szCs w:val="28"/>
              </w:rPr>
              <w:t>。</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5</w:t>
            </w:r>
            <w:r>
              <w:rPr>
                <w:rFonts w:hint="eastAsia" w:ascii="仿宋_GB2312" w:hAnsi="宋体" w:eastAsia="仿宋_GB2312"/>
                <w:bCs/>
                <w:sz w:val="28"/>
                <w:szCs w:val="28"/>
              </w:rPr>
              <w:t>）</w:t>
            </w:r>
            <w:r>
              <w:rPr>
                <w:rFonts w:ascii="仿宋_GB2312" w:hAnsi="宋体" w:eastAsia="仿宋_GB2312"/>
                <w:bCs/>
                <w:sz w:val="28"/>
                <w:szCs w:val="28"/>
              </w:rPr>
              <w:t>协助完成</w:t>
            </w:r>
            <w:r>
              <w:rPr>
                <w:rFonts w:hint="eastAsia" w:ascii="仿宋_GB2312" w:hAnsi="宋体" w:eastAsia="仿宋_GB2312"/>
                <w:bCs/>
                <w:sz w:val="28"/>
                <w:szCs w:val="28"/>
              </w:rPr>
              <w:t>采购人</w:t>
            </w:r>
            <w:r>
              <w:rPr>
                <w:rFonts w:ascii="仿宋_GB2312" w:hAnsi="宋体" w:eastAsia="仿宋_GB2312"/>
                <w:bCs/>
                <w:sz w:val="28"/>
                <w:szCs w:val="28"/>
              </w:rPr>
              <w:t>指定</w:t>
            </w:r>
            <w:r>
              <w:rPr>
                <w:rFonts w:hint="eastAsia" w:ascii="仿宋_GB2312" w:hAnsi="宋体" w:eastAsia="仿宋_GB2312"/>
                <w:bCs/>
                <w:sz w:val="28"/>
                <w:szCs w:val="28"/>
              </w:rPr>
              <w:t>硬件</w:t>
            </w:r>
            <w:r>
              <w:rPr>
                <w:rFonts w:ascii="仿宋_GB2312" w:hAnsi="宋体" w:eastAsia="仿宋_GB2312"/>
                <w:bCs/>
                <w:sz w:val="28"/>
                <w:szCs w:val="28"/>
              </w:rPr>
              <w:t>设备上架、安装调试</w:t>
            </w:r>
            <w:r>
              <w:rPr>
                <w:rFonts w:hint="eastAsia" w:ascii="仿宋_GB2312" w:hAnsi="宋体" w:eastAsia="仿宋_GB2312"/>
                <w:bCs/>
                <w:sz w:val="28"/>
                <w:szCs w:val="28"/>
              </w:rPr>
              <w:t>、</w:t>
            </w:r>
            <w:r>
              <w:rPr>
                <w:rFonts w:ascii="仿宋_GB2312" w:hAnsi="宋体" w:eastAsia="仿宋_GB2312"/>
                <w:bCs/>
                <w:sz w:val="28"/>
                <w:szCs w:val="28"/>
              </w:rPr>
              <w:t>系统部署；协助省疾控中心完成对第三方供应商、服务商交付服务内容的质量监控和管理</w:t>
            </w:r>
            <w:r>
              <w:rPr>
                <w:rFonts w:hint="eastAsia" w:ascii="仿宋_GB2312" w:hAnsi="宋体" w:eastAsia="仿宋_GB2312"/>
                <w:bCs/>
                <w:sz w:val="28"/>
                <w:szCs w:val="28"/>
              </w:rPr>
              <w:t>。根据业务需求，将采购人指定硬件设备搬运至指定地点，进行安装调试和保存。</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6</w:t>
            </w:r>
            <w:r>
              <w:rPr>
                <w:rFonts w:hint="eastAsia" w:ascii="仿宋_GB2312" w:hAnsi="宋体" w:eastAsia="仿宋_GB2312"/>
                <w:bCs/>
                <w:sz w:val="28"/>
                <w:szCs w:val="28"/>
              </w:rPr>
              <w:t>）供应商需提供一套I</w:t>
            </w:r>
            <w:r>
              <w:rPr>
                <w:rFonts w:ascii="仿宋_GB2312" w:hAnsi="宋体" w:eastAsia="仿宋_GB2312"/>
                <w:bCs/>
                <w:sz w:val="28"/>
                <w:szCs w:val="28"/>
              </w:rPr>
              <w:t>T</w:t>
            </w:r>
            <w:r>
              <w:rPr>
                <w:rFonts w:hint="eastAsia" w:ascii="仿宋_GB2312" w:hAnsi="宋体" w:eastAsia="仿宋_GB2312"/>
                <w:bCs/>
                <w:sz w:val="28"/>
                <w:szCs w:val="28"/>
              </w:rPr>
              <w:t>运维服务管理平台（部署在采购人处，采购人负责提供平台部署所属硬件，平台版权归供应商所有），该平台需支持事件管理、任务管理、项目管理、资产管理。同时</w:t>
            </w:r>
            <w:r>
              <w:rPr>
                <w:rFonts w:ascii="仿宋_GB2312" w:hAnsi="宋体" w:eastAsia="仿宋_GB2312"/>
                <w:bCs/>
                <w:sz w:val="28"/>
                <w:szCs w:val="28"/>
              </w:rPr>
              <w:t>协助建立运维服务管理制度体系，并通过符合国际标准和行业规范的方法，监督、管控运维服务质量，提高运维服务满意度。协助省疾控中心建立应急响应管理制度体系，并根据实际情况持续改善和优化调整。</w:t>
            </w:r>
          </w:p>
          <w:p>
            <w:pPr>
              <w:widowControl/>
              <w:spacing w:line="276" w:lineRule="auto"/>
              <w:jc w:val="left"/>
              <w:rPr>
                <w:rFonts w:ascii="仿宋_GB2312" w:hAnsi="宋体" w:eastAsia="仿宋_GB2312"/>
                <w:bCs/>
                <w:sz w:val="28"/>
                <w:szCs w:val="28"/>
              </w:rPr>
            </w:pPr>
            <w:r>
              <w:rPr>
                <w:rFonts w:hint="eastAsia" w:ascii="仿宋_GB2312" w:hAnsi="宋体" w:eastAsia="仿宋_GB2312"/>
                <w:bCs/>
                <w:sz w:val="28"/>
                <w:szCs w:val="28"/>
              </w:rPr>
              <w:t>7）</w:t>
            </w:r>
            <w:r>
              <w:rPr>
                <w:rFonts w:ascii="仿宋_GB2312" w:hAnsi="宋体" w:eastAsia="仿宋_GB2312"/>
                <w:bCs/>
                <w:sz w:val="28"/>
                <w:szCs w:val="28"/>
              </w:rPr>
              <w:t>响应支持主要包括</w:t>
            </w:r>
            <w:r>
              <w:rPr>
                <w:rFonts w:hint="eastAsia" w:ascii="仿宋_GB2312" w:hAnsi="宋体" w:eastAsia="仿宋_GB2312"/>
                <w:bCs/>
                <w:sz w:val="28"/>
                <w:szCs w:val="28"/>
              </w:rPr>
              <w:t>数据中心机房</w:t>
            </w:r>
            <w:r>
              <w:rPr>
                <w:rFonts w:ascii="仿宋_GB2312" w:hAnsi="宋体" w:eastAsia="仿宋_GB2312"/>
                <w:bCs/>
                <w:sz w:val="28"/>
                <w:szCs w:val="28"/>
              </w:rPr>
              <w:t>技术支持和故障处理；能提供及时的远程或现场故障处理服务</w:t>
            </w:r>
            <w:r>
              <w:rPr>
                <w:rFonts w:hint="eastAsia" w:ascii="仿宋_GB2312" w:hAnsi="宋体" w:eastAsia="仿宋_GB2312"/>
                <w:bCs/>
                <w:sz w:val="28"/>
                <w:szCs w:val="28"/>
              </w:rPr>
              <w:t>，并提供</w:t>
            </w:r>
            <w:r>
              <w:rPr>
                <w:rFonts w:ascii="仿宋_GB2312" w:hAnsi="宋体" w:eastAsia="仿宋_GB2312"/>
                <w:bCs/>
                <w:sz w:val="28"/>
                <w:szCs w:val="28"/>
              </w:rPr>
              <w:t>故障</w:t>
            </w:r>
            <w:r>
              <w:rPr>
                <w:rFonts w:hint="eastAsia" w:ascii="仿宋_GB2312" w:hAnsi="宋体" w:eastAsia="仿宋_GB2312"/>
                <w:bCs/>
                <w:sz w:val="28"/>
                <w:szCs w:val="28"/>
              </w:rPr>
              <w:t>分析和</w:t>
            </w:r>
            <w:r>
              <w:rPr>
                <w:rFonts w:ascii="仿宋_GB2312" w:hAnsi="宋体" w:eastAsia="仿宋_GB2312"/>
                <w:bCs/>
                <w:sz w:val="28"/>
                <w:szCs w:val="28"/>
              </w:rPr>
              <w:t>处理记录：所有故障处理请求必须记录处理过程和结果</w:t>
            </w:r>
            <w:r>
              <w:rPr>
                <w:rFonts w:hint="eastAsia" w:ascii="仿宋_GB2312" w:hAnsi="宋体" w:eastAsia="仿宋_GB2312"/>
                <w:bCs/>
                <w:sz w:val="28"/>
                <w:szCs w:val="28"/>
              </w:rPr>
              <w:t>等</w:t>
            </w:r>
            <w:r>
              <w:rPr>
                <w:rFonts w:ascii="仿宋_GB2312" w:hAnsi="宋体" w:eastAsia="仿宋_GB2312"/>
                <w:bCs/>
                <w:sz w:val="28"/>
                <w:szCs w:val="28"/>
              </w:rPr>
              <w:t>相关信息，加强运维服务管理。故障统计分析：定期对当季度所发生的故障进行统计分析，提交分析报告，确定故障多发区域和故障类型，有针对性地进行监控和维护，并做好预防措施。重大故障事件响应：根据实际需求制定重大故障事件响应方案</w:t>
            </w:r>
            <w:r>
              <w:rPr>
                <w:rFonts w:hint="eastAsia" w:ascii="仿宋_GB2312" w:hAnsi="宋体" w:eastAsia="仿宋_GB2312"/>
                <w:bCs/>
                <w:sz w:val="28"/>
                <w:szCs w:val="28"/>
              </w:rPr>
              <w:t>。</w:t>
            </w:r>
          </w:p>
        </w:tc>
      </w:tr>
      <w:tr>
        <w:tblPrEx>
          <w:tblCellMar>
            <w:top w:w="0" w:type="dxa"/>
            <w:left w:w="108" w:type="dxa"/>
            <w:bottom w:w="0" w:type="dxa"/>
            <w:right w:w="108" w:type="dxa"/>
          </w:tblCellMar>
        </w:tblPrEx>
        <w:trPr>
          <w:trHeight w:val="288" w:hRule="atLeast"/>
        </w:trPr>
        <w:tc>
          <w:tcPr>
            <w:tcW w:w="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bCs/>
                <w:sz w:val="28"/>
                <w:szCs w:val="28"/>
              </w:rPr>
            </w:pPr>
            <w:r>
              <w:rPr>
                <w:rFonts w:hint="eastAsia" w:ascii="仿宋_GB2312" w:hAnsi="宋体" w:eastAsia="仿宋_GB2312"/>
                <w:bCs/>
                <w:sz w:val="28"/>
                <w:szCs w:val="28"/>
              </w:rPr>
              <w:t>2</w:t>
            </w:r>
          </w:p>
        </w:tc>
        <w:tc>
          <w:tcPr>
            <w:tcW w:w="95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bCs/>
                <w:sz w:val="28"/>
                <w:szCs w:val="28"/>
              </w:rPr>
            </w:pPr>
            <w:r>
              <w:rPr>
                <w:rFonts w:hint="eastAsia" w:ascii="仿宋_GB2312" w:hAnsi="宋体" w:eastAsia="仿宋_GB2312"/>
                <w:bCs/>
                <w:sz w:val="28"/>
                <w:szCs w:val="28"/>
              </w:rPr>
              <w:t>机房基础环境运维服务（空调、机柜及综合布线系统运维、视频监控、门禁、新风系统的运维）</w:t>
            </w:r>
          </w:p>
        </w:tc>
        <w:tc>
          <w:tcPr>
            <w:tcW w:w="3709" w:type="pct"/>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1</w:t>
            </w:r>
            <w:r>
              <w:rPr>
                <w:rFonts w:hint="eastAsia" w:ascii="仿宋_GB2312" w:hAnsi="宋体" w:eastAsia="仿宋_GB2312"/>
                <w:bCs/>
                <w:sz w:val="28"/>
                <w:szCs w:val="28"/>
              </w:rPr>
              <w:t>、精密空调运维要求：每天进行精密空调温湿度监测和记录，提供精密空调系统巡检报告提交采购人，确保空调持续正常运行</w:t>
            </w:r>
            <w:r>
              <w:rPr>
                <w:rFonts w:ascii="仿宋_GB2312" w:hAnsi="宋体" w:eastAsia="仿宋_GB2312"/>
                <w:bCs/>
                <w:sz w:val="28"/>
                <w:szCs w:val="28"/>
              </w:rPr>
              <w:t>。</w:t>
            </w:r>
            <w:r>
              <w:rPr>
                <w:rFonts w:hint="eastAsia" w:ascii="仿宋_GB2312" w:hAnsi="宋体" w:eastAsia="仿宋_GB2312"/>
                <w:bCs/>
                <w:sz w:val="28"/>
                <w:szCs w:val="28"/>
              </w:rPr>
              <w:t>注：我中心已购买精密空调原厂维保。</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2</w:t>
            </w:r>
            <w:r>
              <w:rPr>
                <w:rFonts w:hint="eastAsia" w:ascii="仿宋_GB2312" w:hAnsi="宋体" w:eastAsia="仿宋_GB2312"/>
                <w:bCs/>
                <w:sz w:val="28"/>
                <w:szCs w:val="28"/>
              </w:rPr>
              <w:t>、新风系统运维要求：每月提供专业巡检维护保养，巡检内容包括但不限于检查新风设备外观、风机运行状态、风道压力、电源电压</w:t>
            </w:r>
            <w:r>
              <w:rPr>
                <w:rFonts w:ascii="仿宋_GB2312" w:hAnsi="宋体" w:eastAsia="仿宋_GB2312"/>
                <w:bCs/>
                <w:sz w:val="28"/>
                <w:szCs w:val="28"/>
              </w:rPr>
              <w:t>/电流、出风口风量、空气洁净值（PM等），清洁过滤网、新风机，</w:t>
            </w:r>
            <w:r>
              <w:rPr>
                <w:rFonts w:hint="eastAsia" w:ascii="仿宋_GB2312" w:hAnsi="宋体" w:eastAsia="仿宋_GB2312"/>
                <w:bCs/>
                <w:sz w:val="28"/>
                <w:szCs w:val="28"/>
              </w:rPr>
              <w:t>提供</w:t>
            </w:r>
            <w:r>
              <w:rPr>
                <w:rFonts w:ascii="仿宋_GB2312" w:hAnsi="宋体" w:eastAsia="仿宋_GB2312"/>
                <w:bCs/>
                <w:sz w:val="28"/>
                <w:szCs w:val="28"/>
              </w:rPr>
              <w:t>新风系统巡检报告提交</w:t>
            </w:r>
            <w:r>
              <w:rPr>
                <w:rFonts w:hint="eastAsia" w:ascii="仿宋_GB2312" w:hAnsi="宋体" w:eastAsia="仿宋_GB2312"/>
                <w:bCs/>
                <w:sz w:val="28"/>
                <w:szCs w:val="28"/>
              </w:rPr>
              <w:t>采购人</w:t>
            </w:r>
            <w:r>
              <w:rPr>
                <w:rFonts w:ascii="仿宋_GB2312" w:hAnsi="宋体" w:eastAsia="仿宋_GB2312"/>
                <w:bCs/>
                <w:sz w:val="28"/>
                <w:szCs w:val="28"/>
              </w:rPr>
              <w:t>，确保足量的新、排风能够达到：维持室内正压，排除室内空气污染物，保证室内空气洁净，维持室内空气的健康品质，保障新风设备可持续正常运行。</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3</w:t>
            </w:r>
            <w:r>
              <w:rPr>
                <w:rFonts w:hint="eastAsia" w:ascii="仿宋_GB2312" w:hAnsi="宋体" w:eastAsia="仿宋_GB2312"/>
                <w:bCs/>
                <w:sz w:val="28"/>
                <w:szCs w:val="28"/>
              </w:rPr>
              <w:t>、视频监控系统运维要求：每月例行巡检保养，巡检内容包括但不限于检查网络高清硬盘录像机的运行状态、摄像机运行状态及监控角度、视频图像监视器的运行状态、线缆的连接状态、电源供电参数等，确保视频保存时间为一个月、硬件软件具备可用性、供电及网络连接正常、监控画面图像清晰，及时维修</w:t>
            </w:r>
            <w:r>
              <w:rPr>
                <w:rFonts w:ascii="仿宋_GB2312" w:hAnsi="宋体" w:eastAsia="仿宋_GB2312"/>
                <w:bCs/>
                <w:sz w:val="28"/>
                <w:szCs w:val="28"/>
              </w:rPr>
              <w:t>/更换故障件，对系统及摄像机清洁除尘，更新视频监控系统设备台账明细，</w:t>
            </w:r>
            <w:r>
              <w:rPr>
                <w:rFonts w:hint="eastAsia" w:ascii="仿宋_GB2312" w:hAnsi="宋体" w:eastAsia="仿宋_GB2312"/>
                <w:bCs/>
                <w:sz w:val="28"/>
                <w:szCs w:val="28"/>
              </w:rPr>
              <w:t>提供</w:t>
            </w:r>
            <w:r>
              <w:rPr>
                <w:rFonts w:ascii="仿宋_GB2312" w:hAnsi="宋体" w:eastAsia="仿宋_GB2312"/>
                <w:bCs/>
                <w:sz w:val="28"/>
                <w:szCs w:val="28"/>
              </w:rPr>
              <w:t>视频监控系统巡检报告</w:t>
            </w:r>
            <w:r>
              <w:rPr>
                <w:rFonts w:hint="eastAsia" w:ascii="仿宋_GB2312" w:hAnsi="宋体" w:eastAsia="仿宋_GB2312"/>
                <w:bCs/>
                <w:sz w:val="28"/>
                <w:szCs w:val="28"/>
              </w:rPr>
              <w:t>给采购人</w:t>
            </w:r>
            <w:r>
              <w:rPr>
                <w:rFonts w:ascii="仿宋_GB2312" w:hAnsi="宋体" w:eastAsia="仿宋_GB2312"/>
                <w:bCs/>
                <w:sz w:val="28"/>
                <w:szCs w:val="28"/>
              </w:rPr>
              <w:t>，保障视频监控系统可持续稳定运行。</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4</w:t>
            </w:r>
            <w:r>
              <w:rPr>
                <w:rFonts w:hint="eastAsia" w:ascii="仿宋_GB2312" w:hAnsi="宋体" w:eastAsia="仿宋_GB2312"/>
                <w:bCs/>
                <w:sz w:val="28"/>
                <w:szCs w:val="28"/>
              </w:rPr>
              <w:t>、门禁系统运维要求：每月例行巡检保养，巡检内容包括但不限于检查人脸门禁一体机的运行状态、门禁主机状态、人脸录入仪的运行状态、磁力锁的供电及连接状态、电源供电参数、门禁开关的使用状态、接入交换机的运行状态等，确保硬件软件具备可用性、供电的稳定性，及时维修</w:t>
            </w:r>
            <w:r>
              <w:rPr>
                <w:rFonts w:ascii="仿宋_GB2312" w:hAnsi="宋体" w:eastAsia="仿宋_GB2312"/>
                <w:bCs/>
                <w:sz w:val="28"/>
                <w:szCs w:val="28"/>
              </w:rPr>
              <w:t>/更换故障件，</w:t>
            </w:r>
            <w:r>
              <w:rPr>
                <w:rFonts w:hint="eastAsia" w:ascii="仿宋_GB2312" w:hAnsi="宋体" w:eastAsia="仿宋_GB2312"/>
                <w:bCs/>
                <w:sz w:val="28"/>
                <w:szCs w:val="28"/>
              </w:rPr>
              <w:t>提供</w:t>
            </w:r>
            <w:r>
              <w:rPr>
                <w:rFonts w:ascii="仿宋_GB2312" w:hAnsi="宋体" w:eastAsia="仿宋_GB2312"/>
                <w:bCs/>
                <w:sz w:val="28"/>
                <w:szCs w:val="28"/>
              </w:rPr>
              <w:t>门禁系统巡检报告</w:t>
            </w:r>
            <w:r>
              <w:rPr>
                <w:rFonts w:hint="eastAsia" w:ascii="仿宋_GB2312" w:hAnsi="宋体" w:eastAsia="仿宋_GB2312"/>
                <w:bCs/>
                <w:sz w:val="28"/>
                <w:szCs w:val="28"/>
              </w:rPr>
              <w:t>给采购人</w:t>
            </w:r>
            <w:r>
              <w:rPr>
                <w:rFonts w:ascii="仿宋_GB2312" w:hAnsi="宋体" w:eastAsia="仿宋_GB2312"/>
                <w:bCs/>
                <w:sz w:val="28"/>
                <w:szCs w:val="28"/>
              </w:rPr>
              <w:t>，更新门禁系统设备台账明细，保障门禁系统可持续稳定运行。</w:t>
            </w:r>
          </w:p>
        </w:tc>
      </w:tr>
      <w:tr>
        <w:tblPrEx>
          <w:tblCellMar>
            <w:top w:w="0" w:type="dxa"/>
            <w:left w:w="108" w:type="dxa"/>
            <w:bottom w:w="0" w:type="dxa"/>
            <w:right w:w="108" w:type="dxa"/>
          </w:tblCellMar>
        </w:tblPrEx>
        <w:trPr>
          <w:trHeight w:val="288" w:hRule="atLeast"/>
        </w:trPr>
        <w:tc>
          <w:tcPr>
            <w:tcW w:w="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bCs/>
                <w:sz w:val="28"/>
                <w:szCs w:val="28"/>
              </w:rPr>
            </w:pPr>
            <w:r>
              <w:rPr>
                <w:rFonts w:hint="eastAsia" w:ascii="仿宋_GB2312" w:hAnsi="宋体" w:eastAsia="仿宋_GB2312"/>
                <w:bCs/>
                <w:sz w:val="28"/>
                <w:szCs w:val="28"/>
              </w:rPr>
              <w:t>3</w:t>
            </w:r>
          </w:p>
        </w:tc>
        <w:tc>
          <w:tcPr>
            <w:tcW w:w="954"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bCs/>
                <w:sz w:val="28"/>
                <w:szCs w:val="28"/>
              </w:rPr>
            </w:pPr>
            <w:r>
              <w:rPr>
                <w:rFonts w:hint="eastAsia" w:ascii="仿宋_GB2312" w:hAnsi="宋体" w:eastAsia="仿宋_GB2312"/>
                <w:bCs/>
                <w:sz w:val="28"/>
                <w:szCs w:val="28"/>
              </w:rPr>
              <w:t>设备维保服务</w:t>
            </w:r>
          </w:p>
        </w:tc>
        <w:tc>
          <w:tcPr>
            <w:tcW w:w="3709" w:type="pct"/>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1、需提供UPS主机及电池原厂维保服务，并提供原厂服务证明材料。</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1）针对省疾控两台梅河C系列100KVA UPS及电池提供1年内巡检、故障处理、备品备件的维保服务，硬件故障后的维修服务。</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2）对省疾控UPS主机头提供巡检及故障处理</w:t>
            </w:r>
            <w:r>
              <w:rPr>
                <w:rFonts w:hint="eastAsia" w:ascii="仿宋_GB2312" w:hAnsi="宋体" w:eastAsia="仿宋_GB2312"/>
                <w:bCs/>
                <w:sz w:val="28"/>
                <w:szCs w:val="28"/>
              </w:rPr>
              <w:t>（含故障硬件硬件成本，上门</w:t>
            </w:r>
            <w:r>
              <w:rPr>
                <w:rFonts w:ascii="仿宋_GB2312" w:hAnsi="宋体" w:eastAsia="仿宋_GB2312"/>
                <w:bCs/>
                <w:sz w:val="28"/>
                <w:szCs w:val="28"/>
              </w:rPr>
              <w:t>维保服务</w:t>
            </w:r>
            <w:r>
              <w:rPr>
                <w:rFonts w:hint="eastAsia" w:ascii="仿宋_GB2312" w:hAnsi="宋体" w:eastAsia="仿宋_GB2312"/>
                <w:bCs/>
                <w:sz w:val="28"/>
                <w:szCs w:val="28"/>
              </w:rPr>
              <w:t>人工费），提供上门</w:t>
            </w:r>
            <w:r>
              <w:rPr>
                <w:rFonts w:ascii="仿宋_GB2312" w:hAnsi="宋体" w:eastAsia="仿宋_GB2312"/>
                <w:bCs/>
                <w:sz w:val="28"/>
                <w:szCs w:val="28"/>
              </w:rPr>
              <w:t>维保服务，故障级别及业务恢复时间：P1级/4小时；故障级别及业务恢复时间：P2级/8小时；故障级别及业务恢复时间：P3级/12小时；人员驻场响应时间：15分钟。</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3）每季度对设备进行现场巡检、</w:t>
            </w:r>
            <w:r>
              <w:rPr>
                <w:rFonts w:hint="eastAsia" w:ascii="仿宋_GB2312" w:hAnsi="宋体" w:eastAsia="仿宋_GB2312"/>
                <w:bCs/>
                <w:sz w:val="28"/>
                <w:szCs w:val="28"/>
              </w:rPr>
              <w:t>做好现场保洁工作、</w:t>
            </w:r>
            <w:r>
              <w:rPr>
                <w:rFonts w:ascii="仿宋_GB2312" w:hAnsi="宋体" w:eastAsia="仿宋_GB2312"/>
                <w:bCs/>
                <w:sz w:val="28"/>
                <w:szCs w:val="28"/>
              </w:rPr>
              <w:t>性能测试、电池更换、并整理设备资料。每年进行4次巡检并提供报告，并提供提供7×24小时免费技术支持和咨询。</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4）UPS电池维护保养内容包括：</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a对电池组中的电池做静态和动态测试</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b对电池组的连接进行检查:电池连接线端子紧固、电池的外观清洁</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c电池容量的测试：静态测量电池电压、放电测试（UPS所带负载大小//电池放电时间）、充电测试（电池最大充电电流//电池浮充电压大小）、电池在UPS设备上放电测试。</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5）UPS主机维护保养内容包括：</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a检查设备的运行状况：检测（运行状态及显示参数值//电池状态数据//检测UPS的设置参数）、监控面板（检测监控面板按键操作功能//检测面板指示灯及蜂鸣器的功能//检查UPS系统及负载的运行数据//检查电池、负载及市电的统计信息// UPS显示参数与实际值校正）</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b UPS主机进行除尘清理：UPS机内清扫、电池的清洁</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c UPS内部连接端子紧固检查及加固</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d内部主要元器件的检查：主回路功率元器件的检查、主要控制板工作状态、机器内部有无局部过热点</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e冷却风机检查：运转平稳有无异常噪音、风机温度正常有无故障报警</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f对UPS主机内主要部件进行静态测试：检查UPS主机内易损单元（逆变器、整流器、静态开关等）、检查设备的输入输出连接端子是否牢固、恢复设备运行，测试设备输出的主要性能指标</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g UPS系统性能测试：系统常态模式工作是否正常、系统旁路模式工作是否正常、系统电池供电模式工作是否正常、系统工作模式切换是否正常</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h对UPS历史记录的评估：记录重复出现的报警（报警是否出现在每周、每天相同的时间）、报警是否与外电网有关系、报警是否与负载有关系。</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2、需提供VXRAIL设备原厂维保服务，并提供原厂服务证明材料。保障超融合正常运行，出现故障及时处理。</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1）明确定义原厂运维服务工作内容，对系统和设备制订设备巡检和故障处理操作手册。根据省疾控中心运维服务的特点，制定原厂交付的目标、内容、范围、周期和人员安排；编制指导手册，并指定专人负责更新和完善，运维人员按操作手册和作业指导书规范运维服务。</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2）对省疾控VXRAIL设备提供巡检及故障处理、</w:t>
            </w:r>
            <w:r>
              <w:rPr>
                <w:rFonts w:hint="eastAsia" w:ascii="仿宋_GB2312" w:hAnsi="宋体" w:eastAsia="仿宋_GB2312"/>
                <w:bCs/>
                <w:sz w:val="28"/>
                <w:szCs w:val="28"/>
              </w:rPr>
              <w:t>含出厂软件升级故障恢复，故障硬件硬件费用，（非易失存储设备故障零件不得带走由采购人销毁处理）</w:t>
            </w:r>
            <w:r>
              <w:rPr>
                <w:rFonts w:ascii="仿宋_GB2312" w:hAnsi="宋体" w:eastAsia="仿宋_GB2312"/>
                <w:bCs/>
                <w:sz w:val="28"/>
                <w:szCs w:val="28"/>
              </w:rPr>
              <w:t>及</w:t>
            </w:r>
            <w:r>
              <w:rPr>
                <w:rFonts w:hint="eastAsia" w:ascii="仿宋_GB2312" w:hAnsi="宋体" w:eastAsia="仿宋_GB2312"/>
                <w:bCs/>
                <w:sz w:val="28"/>
                <w:szCs w:val="28"/>
              </w:rPr>
              <w:t>上门</w:t>
            </w:r>
            <w:r>
              <w:rPr>
                <w:rFonts w:ascii="仿宋_GB2312" w:hAnsi="宋体" w:eastAsia="仿宋_GB2312"/>
                <w:bCs/>
                <w:sz w:val="28"/>
                <w:szCs w:val="28"/>
              </w:rPr>
              <w:t>维保服务</w:t>
            </w:r>
            <w:r>
              <w:rPr>
                <w:rFonts w:hint="eastAsia" w:ascii="仿宋_GB2312" w:hAnsi="宋体" w:eastAsia="仿宋_GB2312"/>
                <w:bCs/>
                <w:sz w:val="28"/>
                <w:szCs w:val="28"/>
              </w:rPr>
              <w:t>人工费</w:t>
            </w:r>
            <w:r>
              <w:rPr>
                <w:rFonts w:ascii="仿宋_GB2312" w:hAnsi="宋体" w:eastAsia="仿宋_GB2312"/>
                <w:bCs/>
                <w:sz w:val="28"/>
                <w:szCs w:val="28"/>
              </w:rPr>
              <w:t>，故障级别及业务恢复时间：P1级/4小时；故障级别及业务恢复时间：P2级/8小时；故障级别及业务恢复时间：P3级/12小时；人员驻场响应时间：15分钟。</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3）原厂维保设备清单如下：</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设备型号</w:t>
            </w:r>
            <w:r>
              <w:rPr>
                <w:rFonts w:ascii="仿宋_GB2312" w:hAnsi="宋体" w:eastAsia="仿宋_GB2312"/>
                <w:bCs/>
                <w:sz w:val="28"/>
                <w:szCs w:val="28"/>
              </w:rPr>
              <w:tab/>
            </w:r>
            <w:r>
              <w:rPr>
                <w:rFonts w:ascii="仿宋_GB2312" w:hAnsi="宋体" w:eastAsia="仿宋_GB2312"/>
                <w:bCs/>
                <w:sz w:val="28"/>
                <w:szCs w:val="28"/>
              </w:rPr>
              <w:t>安装日期</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VXRAIL E560</w:t>
            </w:r>
            <w:r>
              <w:rPr>
                <w:rFonts w:ascii="仿宋_GB2312" w:hAnsi="宋体" w:eastAsia="仿宋_GB2312"/>
                <w:bCs/>
                <w:sz w:val="28"/>
                <w:szCs w:val="28"/>
              </w:rPr>
              <w:tab/>
            </w:r>
            <w:r>
              <w:rPr>
                <w:rFonts w:ascii="仿宋_GB2312" w:hAnsi="宋体" w:eastAsia="仿宋_GB2312"/>
                <w:bCs/>
                <w:sz w:val="28"/>
                <w:szCs w:val="28"/>
              </w:rPr>
              <w:t>2019年1月5日</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VXRAIL E560</w:t>
            </w:r>
            <w:r>
              <w:rPr>
                <w:rFonts w:ascii="仿宋_GB2312" w:hAnsi="宋体" w:eastAsia="仿宋_GB2312"/>
                <w:bCs/>
                <w:sz w:val="28"/>
                <w:szCs w:val="28"/>
              </w:rPr>
              <w:tab/>
            </w:r>
            <w:r>
              <w:rPr>
                <w:rFonts w:ascii="仿宋_GB2312" w:hAnsi="宋体" w:eastAsia="仿宋_GB2312"/>
                <w:bCs/>
                <w:sz w:val="28"/>
                <w:szCs w:val="28"/>
              </w:rPr>
              <w:t>2019年1月5日</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VXRAIL E560</w:t>
            </w:r>
            <w:r>
              <w:rPr>
                <w:rFonts w:ascii="仿宋_GB2312" w:hAnsi="宋体" w:eastAsia="仿宋_GB2312"/>
                <w:bCs/>
                <w:sz w:val="28"/>
                <w:szCs w:val="28"/>
              </w:rPr>
              <w:tab/>
            </w:r>
            <w:r>
              <w:rPr>
                <w:rFonts w:ascii="仿宋_GB2312" w:hAnsi="宋体" w:eastAsia="仿宋_GB2312"/>
                <w:bCs/>
                <w:sz w:val="28"/>
                <w:szCs w:val="28"/>
              </w:rPr>
              <w:t>2019年1月5日</w:t>
            </w:r>
          </w:p>
        </w:tc>
      </w:tr>
      <w:tr>
        <w:tblPrEx>
          <w:tblCellMar>
            <w:top w:w="0" w:type="dxa"/>
            <w:left w:w="108" w:type="dxa"/>
            <w:bottom w:w="0" w:type="dxa"/>
            <w:right w:w="108" w:type="dxa"/>
          </w:tblCellMar>
        </w:tblPrEx>
        <w:trPr>
          <w:trHeight w:val="288" w:hRule="atLeast"/>
        </w:trPr>
        <w:tc>
          <w:tcPr>
            <w:tcW w:w="337" w:type="pct"/>
            <w:tcBorders>
              <w:top w:val="single" w:color="auto" w:sz="4" w:space="0"/>
              <w:left w:val="single" w:color="auto" w:sz="4" w:space="0"/>
              <w:right w:val="single" w:color="auto" w:sz="4" w:space="0"/>
            </w:tcBorders>
            <w:shd w:val="clear" w:color="auto" w:fill="auto"/>
            <w:vAlign w:val="center"/>
          </w:tcPr>
          <w:p>
            <w:pPr>
              <w:widowControl/>
              <w:jc w:val="center"/>
              <w:rPr>
                <w:rFonts w:ascii="仿宋_GB2312" w:hAnsi="宋体" w:eastAsia="仿宋_GB2312"/>
                <w:bCs/>
                <w:sz w:val="28"/>
                <w:szCs w:val="28"/>
              </w:rPr>
            </w:pPr>
            <w:r>
              <w:rPr>
                <w:rFonts w:ascii="仿宋_GB2312" w:hAnsi="宋体" w:eastAsia="仿宋_GB2312"/>
                <w:bCs/>
                <w:sz w:val="28"/>
                <w:szCs w:val="28"/>
              </w:rPr>
              <w:t>4</w:t>
            </w:r>
          </w:p>
        </w:tc>
        <w:tc>
          <w:tcPr>
            <w:tcW w:w="954" w:type="pct"/>
            <w:tcBorders>
              <w:top w:val="single" w:color="auto" w:sz="4" w:space="0"/>
              <w:left w:val="nil"/>
              <w:right w:val="single" w:color="auto" w:sz="4" w:space="0"/>
            </w:tcBorders>
            <w:shd w:val="clear" w:color="auto" w:fill="auto"/>
            <w:vAlign w:val="center"/>
          </w:tcPr>
          <w:p>
            <w:pPr>
              <w:widowControl/>
              <w:jc w:val="left"/>
              <w:rPr>
                <w:rFonts w:ascii="仿宋_GB2312" w:hAnsi="宋体" w:eastAsia="仿宋_GB2312"/>
                <w:bCs/>
                <w:sz w:val="28"/>
                <w:szCs w:val="28"/>
              </w:rPr>
            </w:pPr>
            <w:r>
              <w:rPr>
                <w:rFonts w:hint="eastAsia" w:ascii="仿宋_GB2312" w:eastAsia="仿宋_GB2312"/>
                <w:sz w:val="28"/>
                <w:szCs w:val="28"/>
              </w:rPr>
              <w:t>办公系统及设备运维服务</w:t>
            </w:r>
          </w:p>
        </w:tc>
        <w:tc>
          <w:tcPr>
            <w:tcW w:w="3709" w:type="pct"/>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仿宋_GB2312" w:hAnsi="宋体" w:eastAsia="仿宋_GB2312"/>
                <w:bCs/>
                <w:sz w:val="28"/>
                <w:szCs w:val="28"/>
              </w:rPr>
            </w:pPr>
            <w:r>
              <w:rPr>
                <w:rFonts w:hint="eastAsia" w:ascii="仿宋_GB2312" w:hAnsi="宋体" w:eastAsia="仿宋_GB2312"/>
                <w:bCs/>
                <w:sz w:val="28"/>
                <w:szCs w:val="28"/>
              </w:rPr>
              <w:t>1、</w:t>
            </w:r>
            <w:r>
              <w:rPr>
                <w:rFonts w:ascii="仿宋_GB2312" w:hAnsi="宋体" w:eastAsia="仿宋_GB2312"/>
                <w:bCs/>
                <w:sz w:val="28"/>
                <w:szCs w:val="28"/>
              </w:rPr>
              <w:t>对中心办公</w:t>
            </w:r>
            <w:r>
              <w:rPr>
                <w:rFonts w:hint="eastAsia" w:ascii="仿宋_GB2312" w:hAnsi="宋体" w:eastAsia="仿宋_GB2312"/>
                <w:bCs/>
                <w:sz w:val="28"/>
                <w:szCs w:val="28"/>
              </w:rPr>
              <w:t>系统，网络及终端设备进行维护和管理。</w:t>
            </w:r>
          </w:p>
          <w:p>
            <w:pPr>
              <w:widowControl/>
              <w:spacing w:line="276" w:lineRule="auto"/>
              <w:jc w:val="left"/>
              <w:rPr>
                <w:rFonts w:ascii="仿宋_GB2312" w:eastAsia="仿宋_GB2312"/>
                <w:sz w:val="28"/>
                <w:szCs w:val="28"/>
              </w:rPr>
            </w:pPr>
            <w:r>
              <w:rPr>
                <w:rFonts w:hint="eastAsia" w:ascii="仿宋_GB2312" w:hAnsi="宋体" w:eastAsia="仿宋_GB2312"/>
                <w:bCs/>
                <w:sz w:val="28"/>
                <w:szCs w:val="28"/>
              </w:rPr>
              <w:t>1）办公系统管理维护：</w:t>
            </w:r>
            <w:r>
              <w:rPr>
                <w:rFonts w:hint="eastAsia" w:ascii="仿宋_GB2312" w:eastAsia="仿宋_GB2312"/>
                <w:sz w:val="28"/>
                <w:szCs w:val="28"/>
              </w:rPr>
              <w:t>湖北省疾病预防控制中心协同办公平台（</w:t>
            </w:r>
            <w:r>
              <w:rPr>
                <w:rFonts w:ascii="仿宋_GB2312" w:eastAsia="仿宋_GB2312"/>
                <w:sz w:val="28"/>
                <w:szCs w:val="28"/>
              </w:rPr>
              <w:t>OA系统），CA证书</w:t>
            </w:r>
            <w:r>
              <w:rPr>
                <w:rFonts w:hint="eastAsia" w:ascii="仿宋_GB2312" w:eastAsia="仿宋_GB2312"/>
                <w:sz w:val="28"/>
                <w:szCs w:val="28"/>
              </w:rPr>
              <w:t>（CA服务器已购买原厂维保）</w:t>
            </w:r>
            <w:r>
              <w:rPr>
                <w:rFonts w:ascii="仿宋_GB2312" w:eastAsia="仿宋_GB2312"/>
                <w:sz w:val="28"/>
                <w:szCs w:val="28"/>
              </w:rPr>
              <w:t>，监控系统，办公网络等系统的日常管理工作</w:t>
            </w:r>
            <w:r>
              <w:rPr>
                <w:rFonts w:hint="eastAsia" w:ascii="仿宋_GB2312" w:eastAsia="仿宋_GB2312"/>
                <w:sz w:val="28"/>
                <w:szCs w:val="28"/>
              </w:rPr>
              <w:t>维护工作。</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2）</w:t>
            </w:r>
            <w:r>
              <w:rPr>
                <w:rFonts w:hint="eastAsia" w:ascii="仿宋_GB2312" w:hAnsi="宋体" w:eastAsia="仿宋_GB2312"/>
                <w:bCs/>
                <w:sz w:val="28"/>
                <w:szCs w:val="28"/>
              </w:rPr>
              <w:t>办公接入</w:t>
            </w:r>
            <w:r>
              <w:rPr>
                <w:rFonts w:ascii="仿宋_GB2312" w:hAnsi="宋体" w:eastAsia="仿宋_GB2312"/>
                <w:bCs/>
                <w:sz w:val="28"/>
                <w:szCs w:val="28"/>
              </w:rPr>
              <w:t>局域网维护与管理：制作网线以及网络的布线、安装、调试；网络故障检测、修复；日常网络维护。</w:t>
            </w:r>
          </w:p>
          <w:p>
            <w:pPr>
              <w:widowControl/>
              <w:spacing w:line="276" w:lineRule="auto"/>
              <w:jc w:val="left"/>
              <w:rPr>
                <w:rFonts w:ascii="仿宋_GB2312" w:hAnsi="宋体" w:eastAsia="仿宋_GB2312"/>
                <w:bCs/>
                <w:sz w:val="28"/>
                <w:szCs w:val="28"/>
              </w:rPr>
            </w:pPr>
            <w:r>
              <w:rPr>
                <w:rFonts w:ascii="仿宋_GB2312" w:hAnsi="宋体" w:eastAsia="仿宋_GB2312"/>
                <w:bCs/>
                <w:sz w:val="28"/>
                <w:szCs w:val="28"/>
              </w:rPr>
              <w:t>3）</w:t>
            </w:r>
            <w:r>
              <w:rPr>
                <w:rFonts w:hint="eastAsia" w:ascii="仿宋_GB2312" w:hAnsi="宋体" w:eastAsia="仿宋_GB2312"/>
                <w:bCs/>
                <w:sz w:val="28"/>
                <w:szCs w:val="28"/>
              </w:rPr>
              <w:t>终端设备系统软硬件维护</w:t>
            </w:r>
            <w:r>
              <w:rPr>
                <w:rFonts w:ascii="仿宋_GB2312" w:hAnsi="宋体" w:eastAsia="仿宋_GB2312"/>
                <w:bCs/>
                <w:sz w:val="28"/>
                <w:szCs w:val="28"/>
              </w:rPr>
              <w:t>：台式计算机、笔记本电脑、打印机、复印件及其他电子设备的安装、故障分析、检测维修和使用指导，如确认硬件损坏，提供维修或升级方案。客户端基础软件维护，操作系统的安装、调试；操作系统补丁安装、更新；操作系统状态检查与优化；相关设备驱动程序的安装、调试；办公应用系统的安装、调试和使用指导；客户端防病毒系统的安装、调试和使用指导。</w:t>
            </w:r>
          </w:p>
        </w:tc>
      </w:tr>
      <w:tr>
        <w:tblPrEx>
          <w:tblCellMar>
            <w:top w:w="0" w:type="dxa"/>
            <w:left w:w="108" w:type="dxa"/>
            <w:bottom w:w="0" w:type="dxa"/>
            <w:right w:w="108" w:type="dxa"/>
          </w:tblCellMar>
        </w:tblPrEx>
        <w:trPr>
          <w:trHeight w:val="525" w:hRule="atLeast"/>
        </w:trPr>
        <w:tc>
          <w:tcPr>
            <w:tcW w:w="33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bCs/>
                <w:sz w:val="28"/>
                <w:szCs w:val="28"/>
              </w:rPr>
            </w:pPr>
            <w:r>
              <w:rPr>
                <w:rFonts w:ascii="仿宋_GB2312" w:hAnsi="宋体" w:eastAsia="仿宋_GB2312"/>
                <w:bCs/>
                <w:sz w:val="28"/>
                <w:szCs w:val="28"/>
              </w:rPr>
              <w:t>5</w:t>
            </w:r>
          </w:p>
        </w:tc>
        <w:tc>
          <w:tcPr>
            <w:tcW w:w="954" w:type="pct"/>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宋体" w:eastAsia="仿宋_GB2312"/>
                <w:bCs/>
                <w:sz w:val="28"/>
                <w:szCs w:val="28"/>
              </w:rPr>
            </w:pPr>
            <w:r>
              <w:rPr>
                <w:rFonts w:hint="eastAsia" w:ascii="仿宋_GB2312" w:hAnsi="宋体" w:eastAsia="仿宋_GB2312"/>
                <w:bCs/>
                <w:sz w:val="28"/>
                <w:szCs w:val="28"/>
              </w:rPr>
              <w:t>驻场服务</w:t>
            </w:r>
          </w:p>
        </w:tc>
        <w:tc>
          <w:tcPr>
            <w:tcW w:w="3709" w:type="pct"/>
            <w:tcBorders>
              <w:top w:val="single" w:color="auto" w:sz="4" w:space="0"/>
              <w:left w:val="nil"/>
              <w:bottom w:val="single" w:color="auto" w:sz="4" w:space="0"/>
              <w:right w:val="single" w:color="auto" w:sz="4" w:space="0"/>
            </w:tcBorders>
            <w:shd w:val="clear" w:color="auto" w:fill="auto"/>
            <w:vAlign w:val="center"/>
          </w:tcPr>
          <w:p>
            <w:pPr>
              <w:widowControl/>
              <w:spacing w:line="276" w:lineRule="auto"/>
              <w:rPr>
                <w:rFonts w:ascii="仿宋_GB2312" w:hAnsi="宋体" w:eastAsia="仿宋_GB2312"/>
                <w:bCs/>
                <w:sz w:val="28"/>
                <w:szCs w:val="28"/>
              </w:rPr>
            </w:pPr>
            <w:r>
              <w:rPr>
                <w:rFonts w:hint="eastAsia" w:ascii="仿宋_GB2312" w:hAnsi="宋体" w:eastAsia="仿宋_GB2312"/>
                <w:bCs/>
                <w:sz w:val="28"/>
                <w:szCs w:val="28"/>
              </w:rPr>
              <w:t>1、供应商需安排1名项目经理负责该项目工作开展。管理</w:t>
            </w:r>
            <w:r>
              <w:rPr>
                <w:rFonts w:ascii="仿宋_GB2312" w:hAnsi="宋体" w:eastAsia="仿宋_GB2312"/>
                <w:bCs/>
                <w:sz w:val="28"/>
                <w:szCs w:val="28"/>
              </w:rPr>
              <w:t>2</w:t>
            </w:r>
            <w:r>
              <w:rPr>
                <w:rFonts w:hint="eastAsia" w:ascii="仿宋_GB2312" w:hAnsi="宋体" w:eastAsia="仿宋_GB2312"/>
                <w:bCs/>
                <w:sz w:val="28"/>
                <w:szCs w:val="28"/>
              </w:rPr>
              <w:t>名及以上驻场工程师进行工作日5×8小时驻场服务，早晨8点到中午1</w:t>
            </w:r>
            <w:r>
              <w:rPr>
                <w:rFonts w:ascii="仿宋_GB2312" w:hAnsi="宋体" w:eastAsia="仿宋_GB2312"/>
                <w:bCs/>
                <w:sz w:val="28"/>
                <w:szCs w:val="28"/>
              </w:rPr>
              <w:t>2</w:t>
            </w:r>
            <w:r>
              <w:rPr>
                <w:rFonts w:hint="eastAsia" w:ascii="仿宋_GB2312" w:hAnsi="宋体" w:eastAsia="仿宋_GB2312"/>
                <w:bCs/>
                <w:sz w:val="28"/>
                <w:szCs w:val="28"/>
              </w:rPr>
              <w:t>点，下午2点到6点。安排二线专家团队值班，每天2</w:t>
            </w:r>
            <w:r>
              <w:rPr>
                <w:rFonts w:ascii="仿宋_GB2312" w:hAnsi="宋体" w:eastAsia="仿宋_GB2312"/>
                <w:bCs/>
                <w:sz w:val="28"/>
                <w:szCs w:val="28"/>
              </w:rPr>
              <w:t>4</w:t>
            </w:r>
            <w:r>
              <w:rPr>
                <w:rFonts w:hint="eastAsia" w:ascii="仿宋_GB2312" w:hAnsi="宋体" w:eastAsia="仿宋_GB2312"/>
                <w:bCs/>
                <w:sz w:val="28"/>
                <w:szCs w:val="28"/>
              </w:rPr>
              <w:t xml:space="preserve">小时，每周7天随时响应突发事件并进行处置。对上述相关设备进行监测，判定设备机能的劣化状况，使故障能早期发现，每周提供巡查报告和日常维修报告。其中项目经理（未经允许不得变更），应具备运维服务工作经验 </w:t>
            </w:r>
            <w:r>
              <w:rPr>
                <w:rFonts w:ascii="仿宋_GB2312" w:hAnsi="宋体" w:eastAsia="仿宋_GB2312"/>
                <w:bCs/>
                <w:sz w:val="28"/>
                <w:szCs w:val="28"/>
              </w:rPr>
              <w:t>5</w:t>
            </w:r>
            <w:r>
              <w:rPr>
                <w:rFonts w:hint="eastAsia" w:ascii="仿宋_GB2312" w:hAnsi="宋体" w:eastAsia="仿宋_GB2312"/>
                <w:bCs/>
                <w:sz w:val="28"/>
                <w:szCs w:val="28"/>
              </w:rPr>
              <w:t>年以上，并具有</w:t>
            </w:r>
            <w:r>
              <w:rPr>
                <w:rFonts w:ascii="仿宋_GB2312" w:hAnsi="宋体" w:eastAsia="仿宋_GB2312"/>
                <w:bCs/>
                <w:sz w:val="28"/>
                <w:szCs w:val="28"/>
              </w:rPr>
              <w:t>IT服务项目经理</w:t>
            </w:r>
            <w:r>
              <w:rPr>
                <w:rFonts w:hint="eastAsia" w:ascii="仿宋_GB2312" w:hAnsi="宋体" w:eastAsia="仿宋_GB2312"/>
                <w:bCs/>
                <w:sz w:val="28"/>
                <w:szCs w:val="28"/>
              </w:rPr>
              <w:t>证书（ITSS）。</w:t>
            </w:r>
          </w:p>
          <w:p>
            <w:pPr>
              <w:widowControl/>
              <w:spacing w:line="276" w:lineRule="auto"/>
              <w:rPr>
                <w:szCs w:val="22"/>
              </w:rPr>
            </w:pPr>
            <w:r>
              <w:rPr>
                <w:rFonts w:hint="eastAsia" w:ascii="仿宋_GB2312" w:hAnsi="宋体" w:eastAsia="仿宋_GB2312"/>
                <w:bCs/>
                <w:sz w:val="28"/>
                <w:szCs w:val="28"/>
              </w:rPr>
              <w:t>2、驻场工程师需具备计算机相关专业本科及以上学历，其中负责网络运维驻场工程师需具备软考网络工程师或</w:t>
            </w:r>
            <w:r>
              <w:rPr>
                <w:rFonts w:ascii="仿宋_GB2312" w:hAnsi="宋体" w:eastAsia="仿宋_GB2312"/>
                <w:bCs/>
                <w:sz w:val="28"/>
                <w:szCs w:val="28"/>
              </w:rPr>
              <w:t>H3CNE</w:t>
            </w:r>
            <w:r>
              <w:rPr>
                <w:rFonts w:hint="eastAsia" w:ascii="仿宋_GB2312" w:hAnsi="宋体" w:eastAsia="仿宋_GB2312"/>
                <w:bCs/>
                <w:sz w:val="28"/>
                <w:szCs w:val="28"/>
              </w:rPr>
              <w:t>或HCNP或CCNP中级及以上网络认证资质，并有一年以上网络运维工作经历，负责服务器运维驻场工程师须有一年以上服务器运维工作经历。驻场工程师需在进场前接受采购人面试，并得到采购人认可，人员不能随意更改，更换要经过采购人书面同意。</w:t>
            </w:r>
          </w:p>
          <w:p>
            <w:pPr>
              <w:widowControl/>
              <w:spacing w:line="276" w:lineRule="auto"/>
              <w:rPr>
                <w:rFonts w:ascii="仿宋_GB2312" w:hAnsi="宋体" w:eastAsia="仿宋_GB2312"/>
                <w:bCs/>
                <w:sz w:val="28"/>
                <w:szCs w:val="28"/>
              </w:rPr>
            </w:pPr>
            <w:r>
              <w:rPr>
                <w:rFonts w:hint="eastAsia" w:ascii="仿宋_GB2312" w:hAnsi="宋体" w:eastAsia="仿宋_GB2312"/>
                <w:bCs/>
                <w:sz w:val="28"/>
                <w:szCs w:val="28"/>
              </w:rPr>
              <w:t>3、配备专业的二线专家团队，其团队人员熟悉Linux操作系统、SAN存储系统、虚拟化系统、SAN光纤交换机等。负责设备巡检、每天2</w:t>
            </w:r>
            <w:r>
              <w:rPr>
                <w:rFonts w:ascii="仿宋_GB2312" w:hAnsi="宋体" w:eastAsia="仿宋_GB2312"/>
                <w:bCs/>
                <w:sz w:val="28"/>
                <w:szCs w:val="28"/>
              </w:rPr>
              <w:t>4</w:t>
            </w:r>
            <w:r>
              <w:rPr>
                <w:rFonts w:hint="eastAsia" w:ascii="仿宋_GB2312" w:hAnsi="宋体" w:eastAsia="仿宋_GB2312"/>
                <w:bCs/>
                <w:sz w:val="28"/>
                <w:szCs w:val="28"/>
              </w:rPr>
              <w:t>小时，每周7天故障响应及应急情况处理，确保障业务安全、稳定的运行。</w:t>
            </w:r>
          </w:p>
          <w:p>
            <w:pPr>
              <w:widowControl/>
              <w:spacing w:line="276" w:lineRule="auto"/>
              <w:rPr>
                <w:szCs w:val="22"/>
              </w:rPr>
            </w:pPr>
            <w:r>
              <w:rPr>
                <w:rFonts w:ascii="仿宋_GB2312" w:hAnsi="宋体" w:eastAsia="仿宋_GB2312"/>
                <w:bCs/>
                <w:sz w:val="28"/>
                <w:szCs w:val="28"/>
              </w:rPr>
              <w:t>4</w:t>
            </w:r>
            <w:r>
              <w:rPr>
                <w:rFonts w:hint="eastAsia" w:ascii="仿宋_GB2312" w:hAnsi="宋体" w:eastAsia="仿宋_GB2312"/>
                <w:bCs/>
                <w:sz w:val="28"/>
                <w:szCs w:val="28"/>
              </w:rPr>
              <w:t>、当硬件发生故障导致系统瘫痪、业务受阻等严重故障时，项目经理应立即联系相关项目负责人，并由成交供应商安排具有相应资质的专业技术人员到达现场排除故障。</w:t>
            </w:r>
          </w:p>
          <w:p>
            <w:pPr>
              <w:widowControl/>
              <w:spacing w:line="276" w:lineRule="auto"/>
              <w:rPr>
                <w:szCs w:val="22"/>
              </w:rPr>
            </w:pPr>
            <w:r>
              <w:rPr>
                <w:rFonts w:ascii="仿宋_GB2312" w:hAnsi="宋体" w:eastAsia="仿宋_GB2312"/>
                <w:bCs/>
                <w:sz w:val="28"/>
                <w:szCs w:val="28"/>
              </w:rPr>
              <w:t>5</w:t>
            </w:r>
            <w:r>
              <w:rPr>
                <w:rFonts w:hint="eastAsia" w:ascii="仿宋_GB2312" w:hAnsi="宋体" w:eastAsia="仿宋_GB2312"/>
                <w:bCs/>
                <w:sz w:val="28"/>
                <w:szCs w:val="28"/>
              </w:rPr>
              <w:t>、</w:t>
            </w:r>
            <w:r>
              <w:rPr>
                <w:rFonts w:ascii="仿宋_GB2312" w:hAnsi="宋体" w:eastAsia="仿宋_GB2312"/>
                <w:bCs/>
                <w:sz w:val="28"/>
                <w:szCs w:val="28"/>
              </w:rPr>
              <w:t>运维</w:t>
            </w:r>
            <w:r>
              <w:rPr>
                <w:rFonts w:hint="eastAsia" w:ascii="仿宋_GB2312" w:hAnsi="宋体" w:eastAsia="仿宋_GB2312"/>
                <w:bCs/>
                <w:sz w:val="28"/>
                <w:szCs w:val="28"/>
              </w:rPr>
              <w:t>驻场</w:t>
            </w:r>
            <w:r>
              <w:rPr>
                <w:rFonts w:ascii="仿宋_GB2312" w:hAnsi="宋体" w:eastAsia="仿宋_GB2312"/>
                <w:bCs/>
                <w:sz w:val="28"/>
                <w:szCs w:val="28"/>
              </w:rPr>
              <w:t>人员</w:t>
            </w:r>
            <w:r>
              <w:rPr>
                <w:rFonts w:hint="eastAsia" w:ascii="仿宋_GB2312" w:hAnsi="宋体" w:eastAsia="仿宋_GB2312"/>
                <w:bCs/>
                <w:sz w:val="28"/>
                <w:szCs w:val="28"/>
              </w:rPr>
              <w:t>需</w:t>
            </w:r>
            <w:r>
              <w:rPr>
                <w:rFonts w:ascii="仿宋_GB2312" w:hAnsi="宋体" w:eastAsia="仿宋_GB2312"/>
                <w:bCs/>
                <w:sz w:val="28"/>
                <w:szCs w:val="28"/>
              </w:rPr>
              <w:t>及时处理省疾控中心内的服务器设备故障、</w:t>
            </w:r>
            <w:r>
              <w:rPr>
                <w:rFonts w:hint="eastAsia" w:ascii="仿宋_GB2312" w:hAnsi="宋体" w:eastAsia="仿宋_GB2312"/>
                <w:bCs/>
                <w:sz w:val="28"/>
                <w:szCs w:val="28"/>
              </w:rPr>
              <w:t>存储设备故障、</w:t>
            </w:r>
            <w:r>
              <w:rPr>
                <w:rFonts w:ascii="仿宋_GB2312" w:hAnsi="宋体" w:eastAsia="仿宋_GB2312"/>
                <w:bCs/>
                <w:sz w:val="28"/>
                <w:szCs w:val="28"/>
              </w:rPr>
              <w:t>网络设备故障检修和日常巡检维护工作，对于突发故障能够在规定时限内完成修复；故障级别及业务恢复时间：P1级/4小时；故障级别及业务恢复时间：P2级/8小时；故障级别及业务恢复时间：P3级/12小时；人员驻场响应时间：15分钟</w:t>
            </w:r>
            <w:r>
              <w:rPr>
                <w:rFonts w:hint="eastAsia" w:ascii="仿宋_GB2312" w:hAnsi="宋体" w:eastAsia="仿宋_GB2312"/>
                <w:bCs/>
                <w:sz w:val="28"/>
                <w:szCs w:val="28"/>
              </w:rPr>
              <w:t>。</w:t>
            </w:r>
          </w:p>
          <w:p>
            <w:pPr>
              <w:widowControl/>
              <w:spacing w:line="276" w:lineRule="auto"/>
              <w:rPr>
                <w:rFonts w:ascii="仿宋_GB2312" w:hAnsi="宋体" w:eastAsia="仿宋_GB2312"/>
                <w:bCs/>
                <w:sz w:val="28"/>
                <w:szCs w:val="28"/>
              </w:rPr>
            </w:pPr>
            <w:r>
              <w:rPr>
                <w:rFonts w:hint="eastAsia" w:ascii="仿宋_GB2312" w:hAnsi="宋体" w:eastAsia="仿宋_GB2312"/>
                <w:bCs/>
                <w:sz w:val="28"/>
                <w:szCs w:val="28"/>
              </w:rPr>
              <w:t>6、对机房基础环设备境实时监测，及时处置问题故障，同时驻场运维人员每天开展不少于</w:t>
            </w:r>
            <w:r>
              <w:rPr>
                <w:rFonts w:ascii="仿宋_GB2312" w:hAnsi="宋体" w:eastAsia="仿宋_GB2312"/>
                <w:bCs/>
                <w:sz w:val="28"/>
                <w:szCs w:val="28"/>
              </w:rPr>
              <w:t>1次的巡检巡查，巡查范围包括：网络机房、数据机房、配电间、消防气体室、办公室等机房区域，维护机房</w:t>
            </w:r>
            <w:r>
              <w:rPr>
                <w:rFonts w:hint="eastAsia" w:ascii="仿宋_GB2312" w:hAnsi="宋体" w:eastAsia="仿宋_GB2312"/>
                <w:bCs/>
                <w:sz w:val="28"/>
                <w:szCs w:val="28"/>
              </w:rPr>
              <w:t>区域</w:t>
            </w:r>
            <w:r>
              <w:rPr>
                <w:rFonts w:ascii="仿宋_GB2312" w:hAnsi="宋体" w:eastAsia="仿宋_GB2312"/>
                <w:bCs/>
                <w:sz w:val="28"/>
                <w:szCs w:val="28"/>
              </w:rPr>
              <w:t>秩序与环境安全</w:t>
            </w:r>
            <w:r>
              <w:rPr>
                <w:rFonts w:hint="eastAsia" w:ascii="仿宋_GB2312" w:hAnsi="宋体" w:eastAsia="仿宋_GB2312"/>
                <w:bCs/>
                <w:sz w:val="28"/>
                <w:szCs w:val="28"/>
              </w:rPr>
              <w:t>。</w:t>
            </w:r>
          </w:p>
          <w:p>
            <w:pPr>
              <w:rPr>
                <w:rFonts w:ascii="仿宋_GB2312" w:hAnsi="宋体" w:eastAsia="仿宋_GB2312"/>
                <w:bCs/>
                <w:sz w:val="28"/>
                <w:szCs w:val="28"/>
              </w:rPr>
            </w:pPr>
            <w:r>
              <w:rPr>
                <w:rFonts w:ascii="仿宋_GB2312" w:hAnsi="宋体" w:eastAsia="仿宋_GB2312"/>
                <w:bCs/>
                <w:sz w:val="28"/>
                <w:szCs w:val="28"/>
              </w:rPr>
              <w:t>7</w:t>
            </w:r>
            <w:r>
              <w:rPr>
                <w:rFonts w:hint="eastAsia" w:ascii="仿宋_GB2312" w:hAnsi="宋体" w:eastAsia="仿宋_GB2312"/>
                <w:bCs/>
                <w:sz w:val="28"/>
                <w:szCs w:val="28"/>
              </w:rPr>
              <w:t>、</w:t>
            </w:r>
            <w:r>
              <w:rPr>
                <w:rFonts w:ascii="仿宋_GB2312" w:hAnsi="宋体" w:eastAsia="仿宋_GB2312"/>
                <w:bCs/>
                <w:sz w:val="28"/>
                <w:szCs w:val="28"/>
              </w:rPr>
              <w:t>运维</w:t>
            </w:r>
            <w:r>
              <w:rPr>
                <w:rFonts w:hint="eastAsia" w:ascii="仿宋_GB2312" w:hAnsi="宋体" w:eastAsia="仿宋_GB2312"/>
                <w:bCs/>
                <w:sz w:val="28"/>
                <w:szCs w:val="28"/>
              </w:rPr>
              <w:t>驻场</w:t>
            </w:r>
            <w:r>
              <w:rPr>
                <w:rFonts w:ascii="仿宋_GB2312" w:hAnsi="宋体" w:eastAsia="仿宋_GB2312"/>
                <w:bCs/>
                <w:sz w:val="28"/>
                <w:szCs w:val="28"/>
              </w:rPr>
              <w:t>人员</w:t>
            </w:r>
            <w:r>
              <w:rPr>
                <w:rFonts w:hint="eastAsia" w:ascii="仿宋_GB2312" w:hAnsi="宋体" w:eastAsia="仿宋_GB2312"/>
                <w:bCs/>
                <w:sz w:val="28"/>
                <w:szCs w:val="28"/>
              </w:rPr>
              <w:t>需负责对用户申报故障进行处理，负责办公系统及设备的故障处理和日常维护。每月</w:t>
            </w:r>
            <w:r>
              <w:rPr>
                <w:rFonts w:ascii="仿宋_GB2312" w:hAnsi="宋体" w:eastAsia="仿宋_GB2312"/>
                <w:bCs/>
                <w:sz w:val="28"/>
                <w:szCs w:val="28"/>
              </w:rPr>
              <w:t>巡检</w:t>
            </w:r>
            <w:r>
              <w:rPr>
                <w:rFonts w:hint="eastAsia" w:ascii="仿宋_GB2312" w:hAnsi="宋体" w:eastAsia="仿宋_GB2312"/>
                <w:bCs/>
                <w:sz w:val="28"/>
                <w:szCs w:val="28"/>
              </w:rPr>
              <w:t>办公</w:t>
            </w:r>
            <w:r>
              <w:rPr>
                <w:rFonts w:ascii="仿宋_GB2312" w:hAnsi="宋体" w:eastAsia="仿宋_GB2312"/>
                <w:bCs/>
                <w:sz w:val="28"/>
                <w:szCs w:val="28"/>
              </w:rPr>
              <w:t>网络系统，根据巡检结果输出各种报表，并根据报表提供改进意见，保障疾控</w:t>
            </w:r>
            <w:r>
              <w:rPr>
                <w:rFonts w:hint="eastAsia" w:ascii="仿宋_GB2312" w:hAnsi="宋体" w:eastAsia="仿宋_GB2312"/>
                <w:bCs/>
                <w:sz w:val="28"/>
                <w:szCs w:val="28"/>
              </w:rPr>
              <w:t>办公系统及设备</w:t>
            </w:r>
            <w:r>
              <w:rPr>
                <w:rFonts w:ascii="仿宋_GB2312" w:hAnsi="宋体" w:eastAsia="仿宋_GB2312"/>
                <w:bCs/>
                <w:sz w:val="28"/>
                <w:szCs w:val="28"/>
              </w:rPr>
              <w:t>的正常运行。负责省疾控中心网络运行状况的监控，潜在风险分析和性能优化调整；运</w:t>
            </w:r>
            <w:r>
              <w:rPr>
                <w:rFonts w:hint="eastAsia" w:ascii="仿宋_GB2312" w:hAnsi="宋体" w:eastAsia="仿宋_GB2312"/>
                <w:bCs/>
                <w:sz w:val="28"/>
                <w:szCs w:val="28"/>
              </w:rPr>
              <w:t>行</w:t>
            </w:r>
            <w:r>
              <w:rPr>
                <w:rFonts w:ascii="仿宋_GB2312" w:hAnsi="宋体" w:eastAsia="仿宋_GB2312"/>
                <w:bCs/>
                <w:sz w:val="28"/>
                <w:szCs w:val="28"/>
              </w:rPr>
              <w:t>设备的安装、调试、故障的快速响应和处理；优化网络系统，规划调整设备配置，完成日常的网络设置、检查和故障处理等。合理规划和使用网络资源，如IP、端口</w:t>
            </w:r>
            <w:r>
              <w:rPr>
                <w:rFonts w:hint="eastAsia" w:ascii="仿宋_GB2312" w:hAnsi="宋体" w:eastAsia="仿宋_GB2312"/>
                <w:bCs/>
                <w:sz w:val="28"/>
                <w:szCs w:val="28"/>
              </w:rPr>
              <w:t>、vlan</w:t>
            </w:r>
            <w:r>
              <w:rPr>
                <w:rFonts w:ascii="仿宋_GB2312" w:hAnsi="宋体" w:eastAsia="仿宋_GB2312"/>
                <w:bCs/>
                <w:sz w:val="28"/>
                <w:szCs w:val="28"/>
              </w:rPr>
              <w:t>等，</w:t>
            </w:r>
            <w:r>
              <w:rPr>
                <w:rFonts w:hint="eastAsia" w:ascii="仿宋_GB2312" w:hAnsi="宋体" w:eastAsia="仿宋_GB2312"/>
                <w:bCs/>
                <w:sz w:val="28"/>
                <w:szCs w:val="28"/>
              </w:rPr>
              <w:t>每月</w:t>
            </w:r>
            <w:r>
              <w:rPr>
                <w:rFonts w:ascii="仿宋_GB2312" w:hAnsi="宋体" w:eastAsia="仿宋_GB2312"/>
                <w:bCs/>
                <w:sz w:val="28"/>
                <w:szCs w:val="28"/>
              </w:rPr>
              <w:t>进行统计和总结。</w:t>
            </w:r>
          </w:p>
          <w:p>
            <w:pPr>
              <w:rPr>
                <w:rFonts w:ascii="仿宋_GB2312" w:hAnsi="宋体" w:eastAsia="仿宋_GB2312"/>
                <w:bCs/>
                <w:sz w:val="28"/>
                <w:szCs w:val="28"/>
              </w:rPr>
            </w:pPr>
            <w:r>
              <w:rPr>
                <w:rFonts w:ascii="仿宋_GB2312" w:hAnsi="宋体" w:eastAsia="仿宋_GB2312"/>
                <w:bCs/>
                <w:sz w:val="28"/>
                <w:szCs w:val="28"/>
              </w:rPr>
              <w:t>8</w:t>
            </w:r>
            <w:r>
              <w:rPr>
                <w:rFonts w:hint="eastAsia" w:ascii="仿宋_GB2312" w:hAnsi="宋体" w:eastAsia="仿宋_GB2312"/>
                <w:bCs/>
                <w:sz w:val="28"/>
                <w:szCs w:val="28"/>
              </w:rPr>
              <w:t>、结合实际情况提出明确的运维方案、维保处理流程、主要包含服务器、存储、网络设备、机房基础环境设备、办公系统及设备等。驻场工程师每日做好日常维护记录，明确故障级别、响应方式、故障原因分析和详细的故障解决方案。</w:t>
            </w:r>
          </w:p>
          <w:p>
            <w:pPr>
              <w:widowControl/>
              <w:spacing w:line="276" w:lineRule="auto"/>
              <w:rPr>
                <w:rFonts w:ascii="仿宋_GB2312" w:hAnsi="宋体" w:eastAsia="仿宋_GB2312"/>
                <w:bCs/>
                <w:sz w:val="28"/>
                <w:szCs w:val="28"/>
              </w:rPr>
            </w:pPr>
            <w:r>
              <w:rPr>
                <w:rFonts w:ascii="仿宋_GB2312" w:hAnsi="宋体" w:eastAsia="仿宋_GB2312"/>
                <w:bCs/>
                <w:sz w:val="28"/>
                <w:szCs w:val="28"/>
              </w:rPr>
              <w:t>9</w:t>
            </w:r>
            <w:r>
              <w:rPr>
                <w:rFonts w:hint="eastAsia" w:ascii="仿宋_GB2312" w:hAnsi="宋体" w:eastAsia="仿宋_GB2312"/>
                <w:bCs/>
                <w:sz w:val="28"/>
                <w:szCs w:val="28"/>
              </w:rPr>
              <w:t>、驻场人员需</w:t>
            </w:r>
            <w:r>
              <w:rPr>
                <w:rFonts w:ascii="仿宋_GB2312" w:hAnsi="宋体" w:eastAsia="仿宋_GB2312"/>
                <w:bCs/>
                <w:sz w:val="28"/>
                <w:szCs w:val="28"/>
              </w:rPr>
              <w:t>收集湖北省疾病预防控制中心当前的业务信息和IT现状，整理出当前的IT服务管理流程情况和IT运维管理流程情况、当前的组织结构文档，在此基础上分析和评估采购人当前IT服务管理和IT组织结构的成熟度。优化完善的现有IT服务管理流程（包括事件管理流程、资产管理流程和知识库管理流程），监督并改善运维服务流程的运转情况</w:t>
            </w:r>
            <w:r>
              <w:rPr>
                <w:rFonts w:hint="eastAsia" w:ascii="仿宋_GB2312" w:hAnsi="宋体" w:eastAsia="仿宋_GB2312"/>
                <w:bCs/>
                <w:sz w:val="28"/>
                <w:szCs w:val="28"/>
              </w:rPr>
              <w:t>。</w:t>
            </w:r>
          </w:p>
          <w:p>
            <w:pPr>
              <w:rPr>
                <w:rFonts w:ascii="仿宋_GB2312" w:hAnsi="宋体" w:eastAsia="仿宋_GB2312"/>
                <w:bCs/>
                <w:sz w:val="28"/>
                <w:szCs w:val="28"/>
              </w:rPr>
            </w:pPr>
            <w:r>
              <w:rPr>
                <w:rFonts w:ascii="仿宋_GB2312" w:hAnsi="宋体" w:eastAsia="仿宋_GB2312"/>
                <w:bCs/>
                <w:sz w:val="28"/>
                <w:szCs w:val="28"/>
              </w:rPr>
              <w:t>10</w:t>
            </w:r>
            <w:r>
              <w:rPr>
                <w:rFonts w:hint="eastAsia" w:ascii="仿宋_GB2312" w:hAnsi="宋体" w:eastAsia="仿宋_GB2312"/>
                <w:bCs/>
                <w:sz w:val="28"/>
                <w:szCs w:val="28"/>
              </w:rPr>
              <w:t>、驻场人员需</w:t>
            </w:r>
            <w:r>
              <w:rPr>
                <w:rFonts w:ascii="仿宋_GB2312" w:hAnsi="宋体" w:eastAsia="仿宋_GB2312"/>
                <w:bCs/>
                <w:sz w:val="28"/>
                <w:szCs w:val="28"/>
              </w:rPr>
              <w:t>提供全网业务分布图；提供核心网络运行情况调研表；提供办公网络拓扑图；提供OA系统拓扑图；提供汇聚接入设备使用情况调研表</w:t>
            </w:r>
            <w:r>
              <w:rPr>
                <w:rFonts w:hint="eastAsia" w:ascii="仿宋_GB2312" w:hAnsi="宋体" w:eastAsia="仿宋_GB2312"/>
                <w:bCs/>
                <w:sz w:val="28"/>
                <w:szCs w:val="28"/>
              </w:rPr>
              <w:t>等。</w:t>
            </w:r>
          </w:p>
          <w:p>
            <w:pPr>
              <w:widowControl/>
              <w:spacing w:line="276" w:lineRule="auto"/>
              <w:rPr>
                <w:rFonts w:ascii="仿宋_GB2312" w:hAnsi="宋体" w:eastAsia="仿宋_GB2312"/>
                <w:bCs/>
                <w:sz w:val="28"/>
                <w:szCs w:val="28"/>
              </w:rPr>
            </w:pPr>
            <w:r>
              <w:rPr>
                <w:rFonts w:hint="eastAsia" w:ascii="仿宋_GB2312" w:hAnsi="宋体" w:eastAsia="仿宋_GB2312"/>
                <w:bCs/>
                <w:sz w:val="28"/>
                <w:szCs w:val="28"/>
              </w:rPr>
              <w:t>1</w:t>
            </w:r>
            <w:r>
              <w:rPr>
                <w:rFonts w:ascii="仿宋_GB2312" w:hAnsi="宋体" w:eastAsia="仿宋_GB2312"/>
                <w:bCs/>
                <w:sz w:val="28"/>
                <w:szCs w:val="28"/>
              </w:rPr>
              <w:t>1</w:t>
            </w:r>
            <w:r>
              <w:rPr>
                <w:rFonts w:hint="eastAsia" w:ascii="仿宋_GB2312" w:hAnsi="宋体" w:eastAsia="仿宋_GB2312"/>
                <w:bCs/>
                <w:sz w:val="28"/>
                <w:szCs w:val="28"/>
              </w:rPr>
              <w:t>、项目经理工作内容：</w:t>
            </w:r>
          </w:p>
          <w:p>
            <w:pPr>
              <w:widowControl/>
              <w:spacing w:line="276" w:lineRule="auto"/>
              <w:rPr>
                <w:rFonts w:ascii="仿宋_GB2312" w:hAnsi="宋体" w:eastAsia="仿宋_GB2312"/>
                <w:bCs/>
                <w:sz w:val="28"/>
                <w:szCs w:val="28"/>
              </w:rPr>
            </w:pPr>
            <w:r>
              <w:rPr>
                <w:rFonts w:ascii="仿宋_GB2312" w:hAnsi="宋体" w:eastAsia="仿宋_GB2312"/>
                <w:bCs/>
                <w:sz w:val="28"/>
                <w:szCs w:val="28"/>
              </w:rPr>
              <w:t>1）负责运维服务项目的交付管理，即项目交付的过程、质量及客户满意度管理</w:t>
            </w:r>
            <w:r>
              <w:rPr>
                <w:rFonts w:hint="eastAsia" w:ascii="仿宋_GB2312" w:hAnsi="宋体" w:eastAsia="仿宋_GB2312"/>
                <w:bCs/>
                <w:sz w:val="28"/>
                <w:szCs w:val="28"/>
              </w:rPr>
              <w:t>，每月向采购人汇报项目情况</w:t>
            </w:r>
            <w:r>
              <w:rPr>
                <w:rFonts w:ascii="仿宋_GB2312" w:hAnsi="宋体" w:eastAsia="仿宋_GB2312"/>
                <w:bCs/>
                <w:sz w:val="28"/>
                <w:szCs w:val="28"/>
              </w:rPr>
              <w:t>。</w:t>
            </w:r>
          </w:p>
          <w:p>
            <w:pPr>
              <w:widowControl/>
              <w:spacing w:line="276" w:lineRule="auto"/>
              <w:rPr>
                <w:rFonts w:ascii="仿宋_GB2312" w:hAnsi="宋体" w:eastAsia="仿宋_GB2312"/>
                <w:bCs/>
                <w:sz w:val="28"/>
                <w:szCs w:val="28"/>
              </w:rPr>
            </w:pPr>
            <w:r>
              <w:rPr>
                <w:rFonts w:ascii="仿宋_GB2312" w:hAnsi="宋体" w:eastAsia="仿宋_GB2312"/>
                <w:bCs/>
                <w:sz w:val="28"/>
                <w:szCs w:val="28"/>
              </w:rPr>
              <w:t>2）制定运维服务管理计划，监督计划执行落实情况。</w:t>
            </w:r>
          </w:p>
          <w:p>
            <w:pPr>
              <w:widowControl/>
              <w:spacing w:line="276" w:lineRule="auto"/>
              <w:rPr>
                <w:rFonts w:ascii="仿宋_GB2312" w:hAnsi="宋体" w:eastAsia="仿宋_GB2312"/>
                <w:bCs/>
                <w:sz w:val="28"/>
                <w:szCs w:val="28"/>
              </w:rPr>
            </w:pPr>
            <w:r>
              <w:rPr>
                <w:rFonts w:ascii="仿宋_GB2312" w:hAnsi="宋体" w:eastAsia="仿宋_GB2312"/>
                <w:bCs/>
                <w:sz w:val="28"/>
                <w:szCs w:val="28"/>
              </w:rPr>
              <w:t>3）组织、协调与项目团队、供应商、客户、监理等与项目相关沟通管理工作。</w:t>
            </w:r>
          </w:p>
          <w:p>
            <w:pPr>
              <w:widowControl/>
              <w:spacing w:line="276" w:lineRule="auto"/>
              <w:rPr>
                <w:rFonts w:ascii="仿宋_GB2312" w:hAnsi="宋体" w:eastAsia="仿宋_GB2312"/>
                <w:bCs/>
                <w:sz w:val="28"/>
                <w:szCs w:val="28"/>
              </w:rPr>
            </w:pPr>
            <w:r>
              <w:rPr>
                <w:rFonts w:ascii="仿宋_GB2312" w:hAnsi="宋体" w:eastAsia="仿宋_GB2312"/>
                <w:bCs/>
                <w:sz w:val="28"/>
                <w:szCs w:val="28"/>
              </w:rPr>
              <w:t>4）提高项目交付品质，对于自检和质检发现的问题能及时整改，并提出持续改进建议。</w:t>
            </w:r>
          </w:p>
          <w:p>
            <w:pPr>
              <w:rPr>
                <w:rFonts w:ascii="仿宋_GB2312" w:hAnsi="宋体" w:eastAsia="仿宋_GB2312"/>
                <w:bCs/>
                <w:sz w:val="28"/>
                <w:szCs w:val="28"/>
              </w:rPr>
            </w:pPr>
            <w:r>
              <w:rPr>
                <w:rFonts w:ascii="仿宋_GB2312" w:hAnsi="宋体" w:eastAsia="仿宋_GB2312"/>
                <w:bCs/>
                <w:sz w:val="28"/>
                <w:szCs w:val="28"/>
              </w:rPr>
              <w:t>5）</w:t>
            </w:r>
            <w:r>
              <w:rPr>
                <w:rFonts w:hint="eastAsia" w:ascii="仿宋_GB2312" w:hAnsi="宋体" w:eastAsia="仿宋_GB2312"/>
                <w:bCs/>
                <w:sz w:val="28"/>
                <w:szCs w:val="28"/>
              </w:rPr>
              <w:t>每月</w:t>
            </w:r>
            <w:r>
              <w:rPr>
                <w:rFonts w:ascii="仿宋_GB2312" w:hAnsi="宋体" w:eastAsia="仿宋_GB2312"/>
                <w:bCs/>
                <w:sz w:val="28"/>
                <w:szCs w:val="28"/>
              </w:rPr>
              <w:t>提交工作报告和运维服务改进方案，与用户沟通并监督执行。</w:t>
            </w:r>
          </w:p>
          <w:p>
            <w:pPr>
              <w:widowControl/>
              <w:spacing w:line="276" w:lineRule="auto"/>
              <w:rPr>
                <w:rFonts w:ascii="仿宋_GB2312" w:hAnsi="宋体" w:eastAsia="仿宋_GB2312"/>
                <w:bCs/>
                <w:sz w:val="28"/>
                <w:szCs w:val="28"/>
              </w:rPr>
            </w:pPr>
            <w:r>
              <w:rPr>
                <w:rFonts w:hint="eastAsia" w:ascii="仿宋_GB2312" w:hAnsi="宋体" w:eastAsia="仿宋_GB2312"/>
                <w:bCs/>
                <w:sz w:val="28"/>
                <w:szCs w:val="28"/>
              </w:rPr>
              <w:t>1</w:t>
            </w:r>
            <w:r>
              <w:rPr>
                <w:rFonts w:ascii="仿宋_GB2312" w:hAnsi="宋体" w:eastAsia="仿宋_GB2312"/>
                <w:bCs/>
                <w:sz w:val="28"/>
                <w:szCs w:val="28"/>
              </w:rPr>
              <w:t>2</w:t>
            </w:r>
            <w:r>
              <w:rPr>
                <w:rFonts w:hint="eastAsia" w:ascii="仿宋_GB2312" w:hAnsi="宋体" w:eastAsia="仿宋_GB2312"/>
                <w:bCs/>
                <w:sz w:val="28"/>
                <w:szCs w:val="28"/>
              </w:rPr>
              <w:t>、项目经理技能要求：</w:t>
            </w:r>
          </w:p>
          <w:p>
            <w:pPr>
              <w:widowControl/>
              <w:spacing w:line="276" w:lineRule="auto"/>
              <w:rPr>
                <w:rFonts w:ascii="仿宋_GB2312" w:hAnsi="宋体" w:eastAsia="仿宋_GB2312"/>
                <w:bCs/>
                <w:sz w:val="28"/>
                <w:szCs w:val="28"/>
              </w:rPr>
            </w:pPr>
            <w:r>
              <w:rPr>
                <w:rFonts w:ascii="仿宋_GB2312" w:hAnsi="宋体" w:eastAsia="仿宋_GB2312"/>
                <w:bCs/>
                <w:sz w:val="28"/>
                <w:szCs w:val="28"/>
              </w:rPr>
              <w:t>1）5年以上IT系统集成项目或运维服务项目管理项经验；</w:t>
            </w:r>
          </w:p>
          <w:p>
            <w:pPr>
              <w:widowControl/>
              <w:spacing w:line="276" w:lineRule="auto"/>
              <w:rPr>
                <w:rFonts w:ascii="仿宋_GB2312" w:hAnsi="宋体" w:eastAsia="仿宋_GB2312"/>
                <w:bCs/>
                <w:sz w:val="28"/>
                <w:szCs w:val="28"/>
              </w:rPr>
            </w:pPr>
            <w:r>
              <w:rPr>
                <w:rFonts w:ascii="仿宋_GB2312" w:hAnsi="宋体" w:eastAsia="仿宋_GB2312"/>
                <w:bCs/>
                <w:sz w:val="28"/>
                <w:szCs w:val="28"/>
              </w:rPr>
              <w:t>2）熟悉项目管理的相关技能，熟悉团队管理的相关技能；</w:t>
            </w:r>
          </w:p>
          <w:p>
            <w:pPr>
              <w:widowControl/>
              <w:spacing w:line="276" w:lineRule="auto"/>
              <w:rPr>
                <w:rFonts w:ascii="仿宋_GB2312" w:hAnsi="宋体" w:eastAsia="仿宋_GB2312"/>
                <w:bCs/>
                <w:sz w:val="28"/>
                <w:szCs w:val="28"/>
              </w:rPr>
            </w:pPr>
            <w:r>
              <w:rPr>
                <w:rFonts w:ascii="仿宋_GB2312" w:hAnsi="宋体" w:eastAsia="仿宋_GB2312"/>
                <w:bCs/>
                <w:sz w:val="28"/>
                <w:szCs w:val="28"/>
              </w:rPr>
              <w:t>3）具备</w:t>
            </w:r>
            <w:r>
              <w:rPr>
                <w:rFonts w:hint="eastAsia" w:ascii="仿宋_GB2312" w:hAnsi="宋体" w:eastAsia="仿宋_GB2312"/>
                <w:bCs/>
                <w:sz w:val="28"/>
                <w:szCs w:val="28"/>
              </w:rPr>
              <w:t>优秀</w:t>
            </w:r>
            <w:r>
              <w:rPr>
                <w:rFonts w:ascii="仿宋_GB2312" w:hAnsi="宋体" w:eastAsia="仿宋_GB2312"/>
                <w:bCs/>
                <w:sz w:val="28"/>
                <w:szCs w:val="28"/>
              </w:rPr>
              <w:t>的沟通交流能力和高度的团队合作精神，具备较强组织协调能力；</w:t>
            </w:r>
          </w:p>
          <w:p>
            <w:pPr>
              <w:rPr>
                <w:rFonts w:ascii="仿宋_GB2312" w:hAnsi="宋体" w:eastAsia="仿宋_GB2312"/>
                <w:bCs/>
                <w:sz w:val="28"/>
                <w:szCs w:val="28"/>
              </w:rPr>
            </w:pPr>
            <w:r>
              <w:rPr>
                <w:rFonts w:ascii="仿宋_GB2312" w:hAnsi="宋体" w:eastAsia="仿宋_GB2312"/>
                <w:bCs/>
                <w:sz w:val="28"/>
                <w:szCs w:val="28"/>
              </w:rPr>
              <w:t>4）熟悉运维服务管理流程和运维服务类管理软件。</w:t>
            </w:r>
          </w:p>
          <w:p>
            <w:pPr>
              <w:widowControl/>
              <w:spacing w:line="276" w:lineRule="auto"/>
              <w:rPr>
                <w:rFonts w:ascii="仿宋_GB2312" w:hAnsi="宋体" w:eastAsia="仿宋_GB2312"/>
                <w:bCs/>
                <w:sz w:val="28"/>
                <w:szCs w:val="28"/>
              </w:rPr>
            </w:pPr>
            <w:r>
              <w:rPr>
                <w:rFonts w:ascii="仿宋_GB2312" w:hAnsi="宋体" w:eastAsia="仿宋_GB2312"/>
                <w:bCs/>
                <w:sz w:val="28"/>
                <w:szCs w:val="28"/>
              </w:rPr>
              <w:t>13</w:t>
            </w:r>
            <w:r>
              <w:rPr>
                <w:rFonts w:hint="eastAsia" w:ascii="仿宋_GB2312" w:hAnsi="宋体" w:eastAsia="仿宋_GB2312"/>
                <w:bCs/>
                <w:sz w:val="28"/>
                <w:szCs w:val="28"/>
              </w:rPr>
              <w:t>、驻场人员工作内容：</w:t>
            </w:r>
          </w:p>
          <w:p>
            <w:pPr>
              <w:widowControl/>
              <w:spacing w:line="276" w:lineRule="auto"/>
              <w:rPr>
                <w:rFonts w:ascii="仿宋_GB2312" w:hAnsi="宋体" w:eastAsia="仿宋_GB2312"/>
                <w:bCs/>
                <w:sz w:val="28"/>
                <w:szCs w:val="28"/>
              </w:rPr>
            </w:pPr>
            <w:r>
              <w:rPr>
                <w:rFonts w:ascii="仿宋_GB2312" w:hAnsi="宋体" w:eastAsia="仿宋_GB2312"/>
                <w:bCs/>
                <w:sz w:val="28"/>
                <w:szCs w:val="28"/>
              </w:rPr>
              <w:t>1）</w:t>
            </w:r>
            <w:r>
              <w:rPr>
                <w:rFonts w:hint="eastAsia" w:ascii="仿宋_GB2312" w:hAnsi="宋体" w:eastAsia="仿宋_GB2312"/>
                <w:bCs/>
                <w:sz w:val="28"/>
                <w:szCs w:val="28"/>
              </w:rPr>
              <w:t>每天</w:t>
            </w:r>
            <w:r>
              <w:rPr>
                <w:rFonts w:ascii="仿宋_GB2312" w:hAnsi="宋体" w:eastAsia="仿宋_GB2312"/>
                <w:bCs/>
                <w:sz w:val="28"/>
                <w:szCs w:val="28"/>
              </w:rPr>
              <w:t>巡检省疾控中心机房</w:t>
            </w:r>
            <w:r>
              <w:rPr>
                <w:rFonts w:hint="eastAsia" w:ascii="仿宋_GB2312" w:hAnsi="宋体" w:eastAsia="仿宋_GB2312"/>
                <w:bCs/>
                <w:sz w:val="28"/>
                <w:szCs w:val="28"/>
              </w:rPr>
              <w:t>基础环境</w:t>
            </w:r>
            <w:r>
              <w:rPr>
                <w:rFonts w:ascii="仿宋_GB2312" w:hAnsi="宋体" w:eastAsia="仿宋_GB2312"/>
                <w:bCs/>
                <w:sz w:val="28"/>
                <w:szCs w:val="28"/>
              </w:rPr>
              <w:t>设施设备、网络设备、服务器设备，</w:t>
            </w:r>
            <w:r>
              <w:rPr>
                <w:rFonts w:hint="eastAsia" w:ascii="仿宋_GB2312" w:hAnsi="宋体" w:eastAsia="仿宋_GB2312"/>
                <w:bCs/>
                <w:sz w:val="28"/>
                <w:szCs w:val="28"/>
              </w:rPr>
              <w:t>存储等设备，</w:t>
            </w:r>
            <w:r>
              <w:rPr>
                <w:rFonts w:ascii="仿宋_GB2312" w:hAnsi="宋体" w:eastAsia="仿宋_GB2312"/>
                <w:bCs/>
                <w:sz w:val="28"/>
                <w:szCs w:val="28"/>
              </w:rPr>
              <w:t>查看运行配置，运行状况，出具巡检报告，包含设备CPU、内存、硬盘、端口使用率，设备告警信息，发现潜在的软硬件故障，并及时修复。</w:t>
            </w:r>
          </w:p>
          <w:p>
            <w:pPr>
              <w:widowControl/>
              <w:spacing w:line="276" w:lineRule="auto"/>
              <w:rPr>
                <w:rFonts w:ascii="仿宋_GB2312" w:hAnsi="宋体" w:eastAsia="仿宋_GB2312"/>
                <w:bCs/>
                <w:sz w:val="28"/>
                <w:szCs w:val="28"/>
              </w:rPr>
            </w:pPr>
            <w:r>
              <w:rPr>
                <w:rFonts w:ascii="仿宋_GB2312" w:hAnsi="宋体" w:eastAsia="仿宋_GB2312"/>
                <w:bCs/>
                <w:sz w:val="28"/>
                <w:szCs w:val="28"/>
              </w:rPr>
              <w:t>2）对于</w:t>
            </w:r>
            <w:r>
              <w:rPr>
                <w:rFonts w:hint="eastAsia" w:ascii="仿宋_GB2312" w:hAnsi="宋体" w:eastAsia="仿宋_GB2312"/>
                <w:bCs/>
                <w:sz w:val="28"/>
                <w:szCs w:val="28"/>
              </w:rPr>
              <w:t>工作日</w:t>
            </w:r>
            <w:r>
              <w:rPr>
                <w:rFonts w:ascii="仿宋_GB2312" w:hAnsi="宋体" w:eastAsia="仿宋_GB2312"/>
                <w:bCs/>
                <w:sz w:val="28"/>
                <w:szCs w:val="28"/>
              </w:rPr>
              <w:t>突发故障，能在</w:t>
            </w:r>
            <w:r>
              <w:rPr>
                <w:rFonts w:hint="eastAsia" w:ascii="仿宋_GB2312" w:hAnsi="宋体" w:eastAsia="仿宋_GB2312"/>
                <w:bCs/>
                <w:sz w:val="28"/>
                <w:szCs w:val="28"/>
              </w:rPr>
              <w:t>1</w:t>
            </w:r>
            <w:r>
              <w:rPr>
                <w:rFonts w:ascii="仿宋_GB2312" w:hAnsi="宋体" w:eastAsia="仿宋_GB2312"/>
                <w:bCs/>
                <w:sz w:val="28"/>
                <w:szCs w:val="28"/>
              </w:rPr>
              <w:t>5分钟内响应，并快速定位问题，及时修复。</w:t>
            </w:r>
          </w:p>
          <w:p>
            <w:pPr>
              <w:widowControl/>
              <w:spacing w:line="276" w:lineRule="auto"/>
              <w:rPr>
                <w:rFonts w:ascii="仿宋_GB2312" w:hAnsi="宋体" w:eastAsia="仿宋_GB2312"/>
                <w:bCs/>
                <w:sz w:val="28"/>
                <w:szCs w:val="28"/>
              </w:rPr>
            </w:pPr>
            <w:r>
              <w:rPr>
                <w:rFonts w:ascii="仿宋_GB2312" w:hAnsi="宋体" w:eastAsia="仿宋_GB2312"/>
                <w:bCs/>
                <w:sz w:val="28"/>
                <w:szCs w:val="28"/>
              </w:rPr>
              <w:t>3）能根据业务需求配置网络策略，达到连通和隔离，合理规划和使用网络资源，如IP、端口，VLAN，做好网络结构变更登记，每月提供最新网络结构图资源使用表，每季度提供网络资源使用分析报告。</w:t>
            </w:r>
          </w:p>
          <w:p>
            <w:pPr>
              <w:widowControl/>
              <w:spacing w:line="276" w:lineRule="auto"/>
              <w:rPr>
                <w:rFonts w:ascii="仿宋_GB2312" w:hAnsi="宋体" w:eastAsia="仿宋_GB2312"/>
                <w:bCs/>
                <w:sz w:val="28"/>
                <w:szCs w:val="28"/>
              </w:rPr>
            </w:pPr>
            <w:r>
              <w:rPr>
                <w:rFonts w:ascii="仿宋_GB2312" w:hAnsi="宋体" w:eastAsia="仿宋_GB2312"/>
                <w:bCs/>
                <w:sz w:val="28"/>
                <w:szCs w:val="28"/>
              </w:rPr>
              <w:t>5）使用VMware套件（超融合），搭建虚拟化存储，虚拟化交换机，虚拟化系统运行环境；</w:t>
            </w:r>
          </w:p>
          <w:p>
            <w:pPr>
              <w:widowControl/>
              <w:spacing w:line="276" w:lineRule="auto"/>
              <w:rPr>
                <w:rFonts w:ascii="仿宋_GB2312" w:hAnsi="宋体" w:eastAsia="仿宋_GB2312"/>
                <w:bCs/>
                <w:sz w:val="28"/>
                <w:szCs w:val="28"/>
              </w:rPr>
            </w:pPr>
            <w:r>
              <w:rPr>
                <w:rFonts w:hint="eastAsia" w:ascii="仿宋_GB2312" w:hAnsi="宋体" w:eastAsia="仿宋_GB2312"/>
                <w:bCs/>
                <w:sz w:val="28"/>
                <w:szCs w:val="28"/>
              </w:rPr>
              <w:t>6）服务器</w:t>
            </w:r>
            <w:r>
              <w:rPr>
                <w:rFonts w:ascii="仿宋_GB2312" w:hAnsi="宋体" w:eastAsia="仿宋_GB2312"/>
                <w:bCs/>
                <w:sz w:val="28"/>
                <w:szCs w:val="28"/>
              </w:rPr>
              <w:t>基础软件维护，操作系统的安装、调试；操作系统补丁安装、更新；操作系统状态检查与优化；相关设备驱动程序的安装、调试；</w:t>
            </w:r>
            <w:r>
              <w:rPr>
                <w:rFonts w:hint="eastAsia" w:ascii="仿宋_GB2312" w:hAnsi="宋体" w:eastAsia="仿宋_GB2312"/>
                <w:bCs/>
                <w:sz w:val="28"/>
                <w:szCs w:val="28"/>
              </w:rPr>
              <w:t>协助应用开发单位</w:t>
            </w:r>
            <w:r>
              <w:rPr>
                <w:rFonts w:ascii="仿宋_GB2312" w:hAnsi="宋体" w:eastAsia="仿宋_GB2312"/>
                <w:bCs/>
                <w:sz w:val="28"/>
                <w:szCs w:val="28"/>
              </w:rPr>
              <w:t>应用系统的安装、调试；</w:t>
            </w:r>
            <w:r>
              <w:rPr>
                <w:rFonts w:hint="eastAsia" w:ascii="仿宋_GB2312" w:hAnsi="宋体" w:eastAsia="仿宋_GB2312"/>
                <w:bCs/>
                <w:sz w:val="28"/>
                <w:szCs w:val="28"/>
              </w:rPr>
              <w:t>协助</w:t>
            </w:r>
            <w:r>
              <w:rPr>
                <w:rFonts w:ascii="仿宋_GB2312" w:hAnsi="宋体" w:eastAsia="仿宋_GB2312"/>
                <w:bCs/>
                <w:sz w:val="28"/>
                <w:szCs w:val="28"/>
              </w:rPr>
              <w:t>防病毒系统的安装、调试。</w:t>
            </w:r>
          </w:p>
          <w:p>
            <w:pPr>
              <w:widowControl/>
              <w:spacing w:line="276" w:lineRule="auto"/>
              <w:rPr>
                <w:rFonts w:ascii="仿宋_GB2312" w:hAnsi="宋体" w:eastAsia="仿宋_GB2312"/>
                <w:bCs/>
                <w:sz w:val="28"/>
                <w:szCs w:val="28"/>
              </w:rPr>
            </w:pPr>
            <w:r>
              <w:rPr>
                <w:rFonts w:ascii="仿宋_GB2312" w:hAnsi="宋体" w:eastAsia="仿宋_GB2312"/>
                <w:bCs/>
                <w:sz w:val="28"/>
                <w:szCs w:val="28"/>
              </w:rPr>
              <w:t>14、驻场人员技能要求：</w:t>
            </w:r>
          </w:p>
          <w:p>
            <w:pPr>
              <w:widowControl/>
              <w:spacing w:line="276" w:lineRule="auto"/>
              <w:rPr>
                <w:rFonts w:ascii="仿宋_GB2312" w:hAnsi="宋体" w:eastAsia="仿宋_GB2312"/>
                <w:bCs/>
                <w:sz w:val="28"/>
                <w:szCs w:val="28"/>
              </w:rPr>
            </w:pPr>
            <w:r>
              <w:rPr>
                <w:rFonts w:ascii="仿宋_GB2312" w:hAnsi="宋体" w:eastAsia="仿宋_GB2312"/>
                <w:bCs/>
                <w:sz w:val="28"/>
                <w:szCs w:val="28"/>
              </w:rPr>
              <w:t>1）了解CISCO、华为、H3C、等知名网络厂商设备配置命令，能通过命令操作巡检网络设备运行情况。</w:t>
            </w:r>
          </w:p>
          <w:p>
            <w:pPr>
              <w:widowControl/>
              <w:spacing w:line="276" w:lineRule="auto"/>
              <w:rPr>
                <w:rFonts w:ascii="仿宋_GB2312" w:hAnsi="宋体" w:eastAsia="仿宋_GB2312"/>
                <w:bCs/>
                <w:sz w:val="28"/>
                <w:szCs w:val="28"/>
              </w:rPr>
            </w:pPr>
            <w:r>
              <w:rPr>
                <w:rFonts w:ascii="仿宋_GB2312" w:hAnsi="宋体" w:eastAsia="仿宋_GB2312"/>
                <w:bCs/>
                <w:sz w:val="28"/>
                <w:szCs w:val="28"/>
              </w:rPr>
              <w:t>2）了解理解TCP/IP原理和OSI网络模型，会配置静态路由，VLAN和访问控制，封禁mac地址，ip，接口等交换机操作。</w:t>
            </w:r>
          </w:p>
          <w:p>
            <w:pPr>
              <w:widowControl/>
              <w:spacing w:line="276" w:lineRule="auto"/>
              <w:rPr>
                <w:rFonts w:ascii="仿宋_GB2312" w:hAnsi="宋体" w:eastAsia="仿宋_GB2312"/>
                <w:bCs/>
                <w:sz w:val="28"/>
                <w:szCs w:val="28"/>
              </w:rPr>
            </w:pPr>
            <w:r>
              <w:rPr>
                <w:rFonts w:ascii="仿宋_GB2312" w:hAnsi="宋体" w:eastAsia="仿宋_GB2312"/>
                <w:bCs/>
                <w:sz w:val="28"/>
                <w:szCs w:val="28"/>
              </w:rPr>
              <w:t>3）能分析、解决复杂网络问题，通过日志对网络性能进行分析并优化的网络配置。</w:t>
            </w:r>
          </w:p>
          <w:p>
            <w:pPr>
              <w:widowControl/>
              <w:spacing w:line="276" w:lineRule="auto"/>
              <w:rPr>
                <w:rFonts w:ascii="仿宋_GB2312" w:hAnsi="宋体" w:eastAsia="仿宋_GB2312"/>
                <w:bCs/>
                <w:sz w:val="28"/>
                <w:szCs w:val="28"/>
              </w:rPr>
            </w:pPr>
            <w:r>
              <w:rPr>
                <w:rFonts w:ascii="仿宋_GB2312" w:hAnsi="宋体" w:eastAsia="仿宋_GB2312"/>
                <w:bCs/>
                <w:sz w:val="28"/>
                <w:szCs w:val="28"/>
              </w:rPr>
              <w:t>4）了解ESXi，vCenter，vSphere使用；熟悉Windows、Linux配置，各类服务搭建与维护；</w:t>
            </w:r>
          </w:p>
          <w:p>
            <w:pPr>
              <w:widowControl/>
              <w:spacing w:line="276" w:lineRule="auto"/>
              <w:rPr>
                <w:rFonts w:ascii="仿宋_GB2312" w:hAnsi="宋体" w:eastAsia="仿宋_GB2312"/>
                <w:bCs/>
                <w:sz w:val="28"/>
                <w:szCs w:val="28"/>
              </w:rPr>
            </w:pPr>
            <w:r>
              <w:rPr>
                <w:rFonts w:ascii="仿宋_GB2312" w:hAnsi="宋体" w:eastAsia="仿宋_GB2312"/>
                <w:bCs/>
                <w:sz w:val="28"/>
                <w:szCs w:val="28"/>
              </w:rPr>
              <w:t>5）熟悉</w:t>
            </w:r>
            <w:r>
              <w:rPr>
                <w:rFonts w:hint="eastAsia" w:ascii="仿宋_GB2312" w:hAnsi="宋体" w:eastAsia="仿宋_GB2312"/>
                <w:bCs/>
                <w:sz w:val="28"/>
                <w:szCs w:val="28"/>
              </w:rPr>
              <w:t>操作系统日志和故障诊断命令</w:t>
            </w:r>
            <w:r>
              <w:rPr>
                <w:rFonts w:ascii="仿宋_GB2312" w:hAnsi="宋体" w:eastAsia="仿宋_GB2312"/>
                <w:bCs/>
                <w:sz w:val="28"/>
                <w:szCs w:val="28"/>
              </w:rPr>
              <w:t>能快速判断操作系统故障问题，进行调试处理。</w:t>
            </w:r>
          </w:p>
          <w:p>
            <w:pPr>
              <w:widowControl/>
              <w:spacing w:line="276" w:lineRule="auto"/>
              <w:rPr>
                <w:rFonts w:ascii="仿宋_GB2312" w:hAnsi="宋体" w:eastAsia="仿宋_GB2312"/>
                <w:bCs/>
                <w:sz w:val="28"/>
                <w:szCs w:val="28"/>
              </w:rPr>
            </w:pPr>
            <w:r>
              <w:rPr>
                <w:rFonts w:ascii="仿宋_GB2312" w:hAnsi="宋体" w:eastAsia="仿宋_GB2312"/>
                <w:bCs/>
                <w:sz w:val="28"/>
                <w:szCs w:val="28"/>
              </w:rPr>
              <w:t>6）精通</w:t>
            </w:r>
            <w:r>
              <w:rPr>
                <w:rFonts w:hint="eastAsia" w:ascii="仿宋_GB2312" w:hAnsi="宋体" w:eastAsia="仿宋_GB2312"/>
                <w:bCs/>
                <w:sz w:val="28"/>
                <w:szCs w:val="28"/>
              </w:rPr>
              <w:t>linux常用命令</w:t>
            </w:r>
            <w:r>
              <w:rPr>
                <w:rFonts w:ascii="仿宋_GB2312" w:hAnsi="宋体" w:eastAsia="仿宋_GB2312"/>
                <w:bCs/>
                <w:sz w:val="28"/>
                <w:szCs w:val="28"/>
              </w:rPr>
              <w:t>，并能进行常见服务的配置，</w:t>
            </w:r>
            <w:r>
              <w:rPr>
                <w:rFonts w:hint="eastAsia" w:ascii="仿宋_GB2312" w:hAnsi="宋体" w:eastAsia="仿宋_GB2312"/>
                <w:bCs/>
                <w:sz w:val="28"/>
                <w:szCs w:val="28"/>
              </w:rPr>
              <w:t>能通过系统命令</w:t>
            </w:r>
            <w:r>
              <w:rPr>
                <w:rFonts w:ascii="仿宋_GB2312" w:hAnsi="宋体" w:eastAsia="仿宋_GB2312"/>
                <w:bCs/>
                <w:sz w:val="28"/>
                <w:szCs w:val="28"/>
              </w:rPr>
              <w:t>查看系统负载，网络负载等相关信息；</w:t>
            </w:r>
          </w:p>
          <w:p>
            <w:pPr>
              <w:widowControl/>
              <w:spacing w:line="276" w:lineRule="auto"/>
              <w:rPr>
                <w:rFonts w:ascii="仿宋_GB2312" w:hAnsi="宋体" w:eastAsia="仿宋_GB2312"/>
                <w:bCs/>
                <w:sz w:val="28"/>
                <w:szCs w:val="28"/>
              </w:rPr>
            </w:pPr>
            <w:r>
              <w:rPr>
                <w:rFonts w:ascii="仿宋_GB2312" w:hAnsi="宋体" w:eastAsia="仿宋_GB2312"/>
                <w:bCs/>
                <w:sz w:val="28"/>
                <w:szCs w:val="28"/>
              </w:rPr>
              <w:t>7）至少掌握Python,shell中的一种脚本技术；</w:t>
            </w:r>
          </w:p>
          <w:p>
            <w:pPr>
              <w:widowControl/>
              <w:spacing w:line="276" w:lineRule="auto"/>
              <w:rPr>
                <w:rFonts w:ascii="仿宋_GB2312" w:hAnsi="宋体" w:eastAsia="仿宋_GB2312"/>
                <w:bCs/>
                <w:sz w:val="28"/>
                <w:szCs w:val="28"/>
              </w:rPr>
            </w:pPr>
            <w:r>
              <w:rPr>
                <w:rFonts w:ascii="仿宋_GB2312" w:hAnsi="宋体" w:eastAsia="仿宋_GB2312"/>
                <w:bCs/>
                <w:sz w:val="28"/>
                <w:szCs w:val="28"/>
              </w:rPr>
              <w:t>8）熟悉至少一种系统监控工具（cacti,nagios,zibbix）。</w:t>
            </w:r>
          </w:p>
          <w:p>
            <w:pPr>
              <w:widowControl/>
              <w:spacing w:line="276" w:lineRule="auto"/>
              <w:rPr>
                <w:rFonts w:ascii="仿宋_GB2312" w:hAnsi="宋体" w:eastAsia="仿宋_GB2312"/>
                <w:bCs/>
                <w:sz w:val="28"/>
                <w:szCs w:val="28"/>
              </w:rPr>
            </w:pPr>
            <w:r>
              <w:rPr>
                <w:rFonts w:ascii="仿宋_GB2312" w:hAnsi="宋体" w:eastAsia="仿宋_GB2312"/>
                <w:bCs/>
                <w:sz w:val="28"/>
                <w:szCs w:val="28"/>
              </w:rPr>
              <w:t>9）熟悉</w:t>
            </w:r>
            <w:r>
              <w:rPr>
                <w:rFonts w:hint="eastAsia" w:ascii="仿宋_GB2312" w:hAnsi="宋体" w:eastAsia="仿宋_GB2312"/>
                <w:bCs/>
                <w:sz w:val="28"/>
                <w:szCs w:val="28"/>
              </w:rPr>
              <w:t>常见办公系统及设备、</w:t>
            </w:r>
            <w:r>
              <w:rPr>
                <w:rFonts w:ascii="仿宋_GB2312" w:hAnsi="宋体" w:eastAsia="仿宋_GB2312"/>
                <w:bCs/>
                <w:sz w:val="28"/>
                <w:szCs w:val="28"/>
              </w:rPr>
              <w:t>计算机终端、打印机、复印机、一体机等终端设备的工作原理、组成</w:t>
            </w:r>
            <w:r>
              <w:rPr>
                <w:rFonts w:hint="eastAsia" w:ascii="仿宋_GB2312" w:hAnsi="宋体" w:eastAsia="仿宋_GB2312"/>
                <w:bCs/>
                <w:sz w:val="28"/>
                <w:szCs w:val="28"/>
              </w:rPr>
              <w:t>，做好系统管理和</w:t>
            </w:r>
            <w:r>
              <w:rPr>
                <w:rFonts w:ascii="仿宋_GB2312" w:hAnsi="宋体" w:eastAsia="仿宋_GB2312"/>
                <w:bCs/>
                <w:sz w:val="28"/>
                <w:szCs w:val="28"/>
              </w:rPr>
              <w:t>日常故障的维修。</w:t>
            </w:r>
          </w:p>
          <w:p>
            <w:pPr>
              <w:widowControl/>
              <w:spacing w:line="276" w:lineRule="auto"/>
              <w:rPr>
                <w:rFonts w:ascii="仿宋_GB2312" w:hAnsi="宋体" w:eastAsia="仿宋_GB2312"/>
                <w:bCs/>
                <w:sz w:val="28"/>
                <w:szCs w:val="28"/>
              </w:rPr>
            </w:pPr>
            <w:r>
              <w:rPr>
                <w:rFonts w:ascii="仿宋_GB2312" w:hAnsi="宋体" w:eastAsia="仿宋_GB2312"/>
                <w:bCs/>
                <w:sz w:val="28"/>
                <w:szCs w:val="28"/>
              </w:rPr>
              <w:t>10）具有的服务意识、团队协作意识，和沟通协调能力。能了解用户需求，配合</w:t>
            </w:r>
            <w:r>
              <w:rPr>
                <w:rFonts w:hint="eastAsia" w:ascii="仿宋_GB2312" w:hAnsi="宋体" w:eastAsia="仿宋_GB2312"/>
                <w:bCs/>
                <w:sz w:val="28"/>
                <w:szCs w:val="28"/>
              </w:rPr>
              <w:t>业务软件部署工程师和</w:t>
            </w:r>
            <w:r>
              <w:rPr>
                <w:rFonts w:ascii="仿宋_GB2312" w:hAnsi="宋体" w:eastAsia="仿宋_GB2312"/>
                <w:bCs/>
                <w:sz w:val="28"/>
                <w:szCs w:val="28"/>
              </w:rPr>
              <w:t>安全工程师为新上线的软件提供所需的</w:t>
            </w:r>
            <w:r>
              <w:rPr>
                <w:rFonts w:hint="eastAsia" w:ascii="仿宋_GB2312" w:hAnsi="宋体" w:eastAsia="仿宋_GB2312"/>
                <w:bCs/>
                <w:sz w:val="28"/>
                <w:szCs w:val="28"/>
              </w:rPr>
              <w:t>运行</w:t>
            </w:r>
            <w:r>
              <w:rPr>
                <w:rFonts w:ascii="仿宋_GB2312" w:hAnsi="宋体" w:eastAsia="仿宋_GB2312"/>
                <w:bCs/>
                <w:sz w:val="28"/>
                <w:szCs w:val="28"/>
              </w:rPr>
              <w:t>环境，</w:t>
            </w:r>
            <w:r>
              <w:rPr>
                <w:rFonts w:hint="eastAsia" w:ascii="仿宋_GB2312" w:hAnsi="宋体" w:eastAsia="仿宋_GB2312"/>
                <w:bCs/>
                <w:sz w:val="28"/>
                <w:szCs w:val="28"/>
              </w:rPr>
              <w:t>对</w:t>
            </w:r>
            <w:r>
              <w:rPr>
                <w:rFonts w:ascii="仿宋_GB2312" w:hAnsi="宋体" w:eastAsia="仿宋_GB2312"/>
                <w:bCs/>
                <w:sz w:val="28"/>
                <w:szCs w:val="28"/>
              </w:rPr>
              <w:t>现有</w:t>
            </w:r>
            <w:r>
              <w:rPr>
                <w:rFonts w:hint="eastAsia" w:ascii="仿宋_GB2312" w:hAnsi="宋体" w:eastAsia="仿宋_GB2312"/>
                <w:bCs/>
                <w:sz w:val="28"/>
                <w:szCs w:val="28"/>
              </w:rPr>
              <w:t>资源</w:t>
            </w:r>
            <w:r>
              <w:rPr>
                <w:rFonts w:ascii="仿宋_GB2312" w:hAnsi="宋体" w:eastAsia="仿宋_GB2312"/>
                <w:bCs/>
                <w:sz w:val="28"/>
                <w:szCs w:val="28"/>
              </w:rPr>
              <w:t>进行</w:t>
            </w:r>
            <w:r>
              <w:rPr>
                <w:rFonts w:hint="eastAsia" w:ascii="仿宋_GB2312" w:hAnsi="宋体" w:eastAsia="仿宋_GB2312"/>
                <w:bCs/>
                <w:sz w:val="28"/>
                <w:szCs w:val="28"/>
              </w:rPr>
              <w:t>分配调整</w:t>
            </w:r>
            <w:r>
              <w:rPr>
                <w:rFonts w:ascii="仿宋_GB2312" w:hAnsi="宋体" w:eastAsia="仿宋_GB2312"/>
                <w:bCs/>
                <w:sz w:val="28"/>
                <w:szCs w:val="28"/>
              </w:rPr>
              <w:t>，对</w:t>
            </w:r>
            <w:r>
              <w:rPr>
                <w:rFonts w:hint="eastAsia" w:ascii="仿宋_GB2312" w:hAnsi="宋体" w:eastAsia="仿宋_GB2312"/>
                <w:bCs/>
                <w:sz w:val="28"/>
                <w:szCs w:val="28"/>
              </w:rPr>
              <w:t>操作系统及常用软件进行安装调试</w:t>
            </w:r>
            <w:r>
              <w:rPr>
                <w:rFonts w:ascii="仿宋_GB2312" w:hAnsi="宋体" w:eastAsia="仿宋_GB2312"/>
                <w:bCs/>
                <w:sz w:val="28"/>
                <w:szCs w:val="28"/>
              </w:rPr>
              <w:t>，完成对</w:t>
            </w:r>
            <w:r>
              <w:rPr>
                <w:rFonts w:hint="eastAsia" w:ascii="仿宋_GB2312" w:hAnsi="宋体" w:eastAsia="仿宋_GB2312"/>
                <w:bCs/>
                <w:sz w:val="28"/>
                <w:szCs w:val="28"/>
              </w:rPr>
              <w:t>业务系统的部署</w:t>
            </w:r>
            <w:r>
              <w:rPr>
                <w:rFonts w:ascii="仿宋_GB2312" w:hAnsi="宋体" w:eastAsia="仿宋_GB2312"/>
                <w:bCs/>
                <w:sz w:val="28"/>
                <w:szCs w:val="28"/>
              </w:rPr>
              <w:t>需求，解释配置逻辑，技术细节，故障检修，</w:t>
            </w:r>
            <w:r>
              <w:rPr>
                <w:rFonts w:hint="eastAsia" w:ascii="仿宋_GB2312" w:hAnsi="宋体" w:eastAsia="仿宋_GB2312"/>
                <w:bCs/>
                <w:sz w:val="28"/>
                <w:szCs w:val="28"/>
              </w:rPr>
              <w:t>协商应急处置流程，</w:t>
            </w:r>
            <w:r>
              <w:rPr>
                <w:rFonts w:ascii="仿宋_GB2312" w:hAnsi="宋体" w:eastAsia="仿宋_GB2312"/>
                <w:bCs/>
                <w:sz w:val="28"/>
                <w:szCs w:val="28"/>
              </w:rPr>
              <w:t>能与客户沟通解决方案，并争取客户理解。</w:t>
            </w:r>
          </w:p>
          <w:p>
            <w:pPr>
              <w:rPr>
                <w:b/>
              </w:rPr>
            </w:pPr>
            <w:r>
              <w:rPr>
                <w:rFonts w:ascii="仿宋_GB2312" w:hAnsi="宋体" w:eastAsia="仿宋_GB2312"/>
                <w:bCs/>
                <w:sz w:val="28"/>
                <w:szCs w:val="28"/>
              </w:rPr>
              <w:t>11）热爱工作，乐于钻研新技术，推动中心数字化转型，解决客户遇到的各种技术问题。</w:t>
            </w:r>
          </w:p>
        </w:tc>
      </w:tr>
    </w:tbl>
    <w:p>
      <w:pPr>
        <w:pStyle w:val="12"/>
        <w:widowControl/>
        <w:numPr>
          <w:ilvl w:val="0"/>
          <w:numId w:val="1"/>
        </w:numPr>
        <w:spacing w:line="360" w:lineRule="auto"/>
        <w:ind w:firstLineChars="0"/>
        <w:jc w:val="left"/>
        <w:rPr>
          <w:rFonts w:ascii="黑体" w:hAnsi="黑体" w:eastAsia="黑体"/>
          <w:bCs/>
          <w:sz w:val="32"/>
          <w:szCs w:val="32"/>
        </w:rPr>
      </w:pPr>
      <w:r>
        <w:rPr>
          <w:rFonts w:hint="eastAsia" w:ascii="黑体" w:hAnsi="黑体" w:eastAsia="黑体"/>
          <w:bCs/>
          <w:sz w:val="32"/>
          <w:szCs w:val="32"/>
        </w:rPr>
        <w:t>商务要求</w:t>
      </w:r>
    </w:p>
    <w:tbl>
      <w:tblPr>
        <w:tblStyle w:val="8"/>
        <w:tblW w:w="493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508"/>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496" w:type="pct"/>
            <w:shd w:val="clear" w:color="auto" w:fill="auto"/>
            <w:vAlign w:val="center"/>
          </w:tcPr>
          <w:p>
            <w:pPr>
              <w:tabs>
                <w:tab w:val="left" w:pos="72"/>
                <w:tab w:val="left" w:pos="130"/>
              </w:tabs>
              <w:snapToGrid w:val="0"/>
              <w:spacing w:line="276" w:lineRule="auto"/>
              <w:jc w:val="center"/>
              <w:rPr>
                <w:rFonts w:asciiTheme="minorEastAsia" w:hAnsiTheme="minorEastAsia"/>
                <w:b/>
                <w:sz w:val="28"/>
                <w:szCs w:val="28"/>
              </w:rPr>
            </w:pPr>
            <w:r>
              <w:rPr>
                <w:rFonts w:hint="eastAsia" w:ascii="仿宋_GB2312" w:hAnsi="宋体" w:eastAsia="仿宋_GB2312"/>
                <w:b/>
                <w:bCs/>
                <w:sz w:val="28"/>
                <w:szCs w:val="28"/>
              </w:rPr>
              <w:t>序号</w:t>
            </w:r>
          </w:p>
        </w:tc>
        <w:tc>
          <w:tcPr>
            <w:tcW w:w="861" w:type="pct"/>
            <w:shd w:val="clear" w:color="auto" w:fill="auto"/>
            <w:vAlign w:val="center"/>
          </w:tcPr>
          <w:p>
            <w:pPr>
              <w:widowControl/>
              <w:spacing w:line="276" w:lineRule="auto"/>
              <w:jc w:val="center"/>
              <w:rPr>
                <w:rFonts w:ascii="仿宋_GB2312" w:hAnsi="宋体" w:eastAsia="仿宋_GB2312"/>
                <w:b/>
                <w:bCs/>
                <w:sz w:val="28"/>
                <w:szCs w:val="28"/>
              </w:rPr>
            </w:pPr>
            <w:r>
              <w:rPr>
                <w:rFonts w:hint="eastAsia" w:ascii="仿宋_GB2312" w:hAnsi="宋体" w:eastAsia="仿宋_GB2312"/>
                <w:b/>
                <w:bCs/>
                <w:sz w:val="28"/>
                <w:szCs w:val="28"/>
              </w:rPr>
              <w:t>商务条款</w:t>
            </w:r>
          </w:p>
        </w:tc>
        <w:tc>
          <w:tcPr>
            <w:tcW w:w="3642" w:type="pct"/>
            <w:shd w:val="clear" w:color="auto" w:fill="auto"/>
            <w:vAlign w:val="center"/>
          </w:tcPr>
          <w:p>
            <w:pPr>
              <w:widowControl/>
              <w:spacing w:line="276" w:lineRule="auto"/>
              <w:jc w:val="center"/>
              <w:rPr>
                <w:rFonts w:ascii="仿宋_GB2312" w:hAnsi="宋体" w:eastAsia="仿宋_GB2312"/>
                <w:b/>
                <w:bCs/>
                <w:sz w:val="28"/>
                <w:szCs w:val="28"/>
              </w:rPr>
            </w:pPr>
            <w:r>
              <w:rPr>
                <w:rFonts w:hint="eastAsia" w:ascii="仿宋_GB2312" w:hAnsi="宋体" w:eastAsia="仿宋_GB2312"/>
                <w:b/>
                <w:bCs/>
                <w:sz w:val="28"/>
                <w:szCs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496" w:type="pct"/>
            <w:shd w:val="clear" w:color="auto" w:fill="auto"/>
            <w:vAlign w:val="center"/>
          </w:tcPr>
          <w:p>
            <w:pPr>
              <w:numPr>
                <w:ilvl w:val="0"/>
                <w:numId w:val="2"/>
              </w:numPr>
              <w:tabs>
                <w:tab w:val="left" w:pos="72"/>
                <w:tab w:val="left" w:pos="130"/>
              </w:tabs>
              <w:snapToGrid w:val="0"/>
              <w:spacing w:line="276" w:lineRule="auto"/>
              <w:jc w:val="center"/>
              <w:rPr>
                <w:rFonts w:asciiTheme="minorEastAsia" w:hAnsiTheme="minorEastAsia"/>
                <w:sz w:val="28"/>
                <w:szCs w:val="28"/>
              </w:rPr>
            </w:pPr>
          </w:p>
        </w:tc>
        <w:tc>
          <w:tcPr>
            <w:tcW w:w="861" w:type="pct"/>
            <w:shd w:val="clear" w:color="auto" w:fill="auto"/>
            <w:vAlign w:val="center"/>
          </w:tcPr>
          <w:p>
            <w:pPr>
              <w:widowControl/>
              <w:spacing w:line="276" w:lineRule="auto"/>
              <w:jc w:val="left"/>
              <w:rPr>
                <w:rFonts w:ascii="仿宋_GB2312" w:hAnsi="宋体" w:eastAsia="仿宋_GB2312"/>
                <w:bCs/>
                <w:sz w:val="28"/>
                <w:szCs w:val="28"/>
              </w:rPr>
            </w:pPr>
            <w:r>
              <w:rPr>
                <w:rFonts w:hint="eastAsia" w:ascii="仿宋_GB2312" w:hAnsi="宋体" w:eastAsia="仿宋_GB2312"/>
                <w:bCs/>
                <w:sz w:val="28"/>
                <w:szCs w:val="28"/>
              </w:rPr>
              <w:t>运维期</w:t>
            </w:r>
          </w:p>
        </w:tc>
        <w:tc>
          <w:tcPr>
            <w:tcW w:w="3642" w:type="pct"/>
            <w:shd w:val="clear" w:color="auto" w:fill="auto"/>
            <w:vAlign w:val="center"/>
          </w:tcPr>
          <w:p>
            <w:pPr>
              <w:widowControl/>
              <w:spacing w:line="276" w:lineRule="auto"/>
              <w:jc w:val="left"/>
              <w:rPr>
                <w:rFonts w:ascii="仿宋_GB2312" w:hAnsi="宋体" w:eastAsia="仿宋_GB2312"/>
                <w:bCs/>
                <w:sz w:val="28"/>
                <w:szCs w:val="28"/>
              </w:rPr>
            </w:pPr>
            <w:r>
              <w:rPr>
                <w:rFonts w:hint="eastAsia" w:ascii="仿宋_GB2312" w:hAnsi="宋体" w:eastAsia="仿宋_GB2312"/>
                <w:bCs/>
                <w:sz w:val="28"/>
                <w:szCs w:val="28"/>
              </w:rPr>
              <w:t>合同签订后一年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496" w:type="pct"/>
            <w:shd w:val="clear" w:color="auto" w:fill="auto"/>
            <w:vAlign w:val="center"/>
          </w:tcPr>
          <w:p>
            <w:pPr>
              <w:numPr>
                <w:ilvl w:val="0"/>
                <w:numId w:val="2"/>
              </w:numPr>
              <w:tabs>
                <w:tab w:val="left" w:pos="72"/>
                <w:tab w:val="left" w:pos="130"/>
              </w:tabs>
              <w:snapToGrid w:val="0"/>
              <w:spacing w:line="276" w:lineRule="auto"/>
              <w:jc w:val="center"/>
              <w:rPr>
                <w:rFonts w:asciiTheme="minorEastAsia" w:hAnsiTheme="minorEastAsia"/>
                <w:sz w:val="28"/>
                <w:szCs w:val="28"/>
              </w:rPr>
            </w:pPr>
          </w:p>
        </w:tc>
        <w:tc>
          <w:tcPr>
            <w:tcW w:w="861" w:type="pct"/>
            <w:shd w:val="clear" w:color="auto" w:fill="auto"/>
            <w:vAlign w:val="center"/>
          </w:tcPr>
          <w:p>
            <w:pPr>
              <w:widowControl/>
              <w:spacing w:line="276" w:lineRule="auto"/>
              <w:jc w:val="left"/>
              <w:rPr>
                <w:rFonts w:ascii="仿宋_GB2312" w:hAnsi="宋体" w:eastAsia="仿宋_GB2312"/>
                <w:bCs/>
                <w:sz w:val="28"/>
                <w:szCs w:val="28"/>
              </w:rPr>
            </w:pPr>
            <w:r>
              <w:rPr>
                <w:rFonts w:hint="eastAsia" w:ascii="仿宋_GB2312" w:hAnsi="宋体" w:eastAsia="仿宋_GB2312"/>
                <w:bCs/>
                <w:sz w:val="28"/>
                <w:szCs w:val="28"/>
              </w:rPr>
              <w:t>实施地点</w:t>
            </w:r>
          </w:p>
        </w:tc>
        <w:tc>
          <w:tcPr>
            <w:tcW w:w="3642" w:type="pct"/>
            <w:shd w:val="clear" w:color="auto" w:fill="auto"/>
            <w:vAlign w:val="center"/>
          </w:tcPr>
          <w:p>
            <w:pPr>
              <w:widowControl/>
              <w:spacing w:line="276" w:lineRule="auto"/>
              <w:jc w:val="left"/>
              <w:rPr>
                <w:rFonts w:ascii="仿宋_GB2312" w:hAnsi="宋体" w:eastAsia="仿宋_GB2312"/>
                <w:bCs/>
                <w:sz w:val="28"/>
                <w:szCs w:val="28"/>
              </w:rPr>
            </w:pPr>
            <w:r>
              <w:rPr>
                <w:rFonts w:hint="eastAsia" w:ascii="仿宋_GB2312" w:hAnsi="宋体" w:eastAsia="仿宋_GB2312"/>
                <w:bCs/>
                <w:sz w:val="28"/>
                <w:szCs w:val="28"/>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496" w:type="pct"/>
            <w:vMerge w:val="restart"/>
            <w:shd w:val="clear" w:color="auto" w:fill="auto"/>
            <w:vAlign w:val="center"/>
          </w:tcPr>
          <w:p>
            <w:pPr>
              <w:numPr>
                <w:ilvl w:val="0"/>
                <w:numId w:val="2"/>
              </w:numPr>
              <w:tabs>
                <w:tab w:val="left" w:pos="72"/>
                <w:tab w:val="left" w:pos="130"/>
              </w:tabs>
              <w:snapToGrid w:val="0"/>
              <w:spacing w:line="276" w:lineRule="auto"/>
              <w:jc w:val="center"/>
              <w:rPr>
                <w:rFonts w:asciiTheme="minorEastAsia" w:hAnsiTheme="minorEastAsia"/>
                <w:sz w:val="28"/>
                <w:szCs w:val="28"/>
              </w:rPr>
            </w:pPr>
          </w:p>
        </w:tc>
        <w:tc>
          <w:tcPr>
            <w:tcW w:w="861" w:type="pct"/>
            <w:vMerge w:val="restart"/>
            <w:shd w:val="clear" w:color="auto" w:fill="auto"/>
            <w:vAlign w:val="center"/>
          </w:tcPr>
          <w:p>
            <w:pPr>
              <w:widowControl/>
              <w:spacing w:line="276" w:lineRule="auto"/>
              <w:jc w:val="left"/>
              <w:rPr>
                <w:rFonts w:ascii="仿宋_GB2312" w:hAnsi="宋体" w:eastAsia="仿宋_GB2312"/>
                <w:bCs/>
                <w:sz w:val="28"/>
                <w:szCs w:val="28"/>
              </w:rPr>
            </w:pPr>
            <w:r>
              <w:rPr>
                <w:rFonts w:hint="eastAsia" w:ascii="仿宋_GB2312" w:hAnsi="宋体" w:eastAsia="仿宋_GB2312"/>
                <w:bCs/>
                <w:sz w:val="28"/>
                <w:szCs w:val="28"/>
              </w:rPr>
              <w:t>报价要求</w:t>
            </w:r>
          </w:p>
        </w:tc>
        <w:tc>
          <w:tcPr>
            <w:tcW w:w="3642" w:type="pct"/>
            <w:shd w:val="clear" w:color="auto" w:fill="auto"/>
            <w:vAlign w:val="center"/>
          </w:tcPr>
          <w:p>
            <w:pPr>
              <w:widowControl/>
              <w:spacing w:line="276" w:lineRule="auto"/>
              <w:jc w:val="left"/>
              <w:rPr>
                <w:rFonts w:ascii="仿宋_GB2312" w:hAnsi="宋体" w:eastAsia="仿宋_GB2312"/>
                <w:bCs/>
                <w:sz w:val="28"/>
                <w:szCs w:val="28"/>
              </w:rPr>
            </w:pPr>
            <w:r>
              <w:rPr>
                <w:rFonts w:hint="eastAsia" w:ascii="仿宋_GB2312" w:hAnsi="宋体" w:eastAsia="仿宋_GB2312"/>
                <w:bCs/>
                <w:sz w:val="28"/>
                <w:szCs w:val="28"/>
              </w:rPr>
              <w:t>1、投标人的报价应包含为完成本招标文件提出的货物或服务等全部相关工作所有可能发生的费用，即投标总报价为“交钥匙”价。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496" w:type="pct"/>
            <w:vMerge w:val="continue"/>
            <w:shd w:val="clear" w:color="auto" w:fill="auto"/>
            <w:vAlign w:val="center"/>
          </w:tcPr>
          <w:p>
            <w:pPr>
              <w:numPr>
                <w:ilvl w:val="0"/>
                <w:numId w:val="2"/>
              </w:numPr>
              <w:tabs>
                <w:tab w:val="left" w:pos="72"/>
                <w:tab w:val="left" w:pos="130"/>
              </w:tabs>
              <w:snapToGrid w:val="0"/>
              <w:spacing w:line="276" w:lineRule="auto"/>
              <w:jc w:val="center"/>
              <w:rPr>
                <w:rFonts w:asciiTheme="minorEastAsia" w:hAnsiTheme="minorEastAsia"/>
                <w:sz w:val="28"/>
                <w:szCs w:val="28"/>
              </w:rPr>
            </w:pPr>
          </w:p>
        </w:tc>
        <w:tc>
          <w:tcPr>
            <w:tcW w:w="861" w:type="pct"/>
            <w:vMerge w:val="continue"/>
            <w:shd w:val="clear" w:color="auto" w:fill="auto"/>
            <w:vAlign w:val="center"/>
          </w:tcPr>
          <w:p>
            <w:pPr>
              <w:widowControl/>
              <w:spacing w:line="276" w:lineRule="auto"/>
              <w:jc w:val="left"/>
              <w:rPr>
                <w:rFonts w:ascii="仿宋_GB2312" w:hAnsi="宋体" w:eastAsia="仿宋_GB2312"/>
                <w:bCs/>
                <w:sz w:val="28"/>
                <w:szCs w:val="28"/>
              </w:rPr>
            </w:pPr>
          </w:p>
        </w:tc>
        <w:tc>
          <w:tcPr>
            <w:tcW w:w="3642" w:type="pct"/>
            <w:shd w:val="clear" w:color="auto" w:fill="auto"/>
            <w:vAlign w:val="center"/>
          </w:tcPr>
          <w:p>
            <w:pPr>
              <w:widowControl/>
              <w:spacing w:line="276" w:lineRule="auto"/>
              <w:jc w:val="left"/>
              <w:rPr>
                <w:rFonts w:ascii="仿宋_GB2312" w:hAnsi="宋体" w:eastAsia="仿宋_GB2312"/>
                <w:bCs/>
                <w:sz w:val="28"/>
                <w:szCs w:val="28"/>
              </w:rPr>
            </w:pPr>
            <w:r>
              <w:rPr>
                <w:rFonts w:hint="eastAsia" w:ascii="仿宋_GB2312" w:hAnsi="宋体" w:eastAsia="仿宋_GB2312"/>
                <w:bCs/>
                <w:sz w:val="28"/>
                <w:szCs w:val="28"/>
              </w:rPr>
              <w:t>2、对本文件未列明，而投标人认为必需的费用也需列入投标总报价。在合同实施时，采购人将不予支付中标单位没有列入的项目费用，并认为此项目的费用已包含在投标总报价中。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496" w:type="pct"/>
            <w:vMerge w:val="continue"/>
            <w:shd w:val="clear" w:color="auto" w:fill="auto"/>
            <w:vAlign w:val="center"/>
          </w:tcPr>
          <w:p>
            <w:pPr>
              <w:numPr>
                <w:ilvl w:val="0"/>
                <w:numId w:val="2"/>
              </w:numPr>
              <w:tabs>
                <w:tab w:val="left" w:pos="72"/>
                <w:tab w:val="left" w:pos="130"/>
              </w:tabs>
              <w:snapToGrid w:val="0"/>
              <w:spacing w:line="276" w:lineRule="auto"/>
              <w:jc w:val="center"/>
              <w:rPr>
                <w:rFonts w:asciiTheme="minorEastAsia" w:hAnsiTheme="minorEastAsia"/>
                <w:sz w:val="28"/>
                <w:szCs w:val="28"/>
              </w:rPr>
            </w:pPr>
          </w:p>
        </w:tc>
        <w:tc>
          <w:tcPr>
            <w:tcW w:w="861" w:type="pct"/>
            <w:vMerge w:val="continue"/>
            <w:shd w:val="clear" w:color="auto" w:fill="auto"/>
            <w:vAlign w:val="center"/>
          </w:tcPr>
          <w:p>
            <w:pPr>
              <w:widowControl/>
              <w:spacing w:line="276" w:lineRule="auto"/>
              <w:jc w:val="left"/>
              <w:rPr>
                <w:rFonts w:ascii="仿宋_GB2312" w:hAnsi="宋体" w:eastAsia="仿宋_GB2312"/>
                <w:bCs/>
                <w:sz w:val="28"/>
                <w:szCs w:val="28"/>
              </w:rPr>
            </w:pPr>
          </w:p>
        </w:tc>
        <w:tc>
          <w:tcPr>
            <w:tcW w:w="3642" w:type="pct"/>
            <w:shd w:val="clear" w:color="auto" w:fill="auto"/>
            <w:vAlign w:val="center"/>
          </w:tcPr>
          <w:p>
            <w:pPr>
              <w:widowControl/>
              <w:spacing w:line="276" w:lineRule="auto"/>
              <w:jc w:val="left"/>
              <w:rPr>
                <w:rFonts w:ascii="仿宋_GB2312" w:hAnsi="宋体" w:eastAsia="仿宋_GB2312"/>
                <w:bCs/>
                <w:sz w:val="28"/>
                <w:szCs w:val="28"/>
              </w:rPr>
            </w:pPr>
            <w:r>
              <w:rPr>
                <w:rFonts w:hint="eastAsia" w:ascii="仿宋_GB2312" w:hAnsi="宋体" w:eastAsia="仿宋_GB2312"/>
                <w:bCs/>
                <w:sz w:val="28"/>
                <w:szCs w:val="28"/>
              </w:rPr>
              <w:t>3、投标人所投货物应报总价和项目各子系统的分项报价等，投标人应提供所投货物全部的详细清单及其价格。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496" w:type="pct"/>
            <w:vMerge w:val="restart"/>
            <w:shd w:val="clear" w:color="auto" w:fill="auto"/>
            <w:vAlign w:val="center"/>
          </w:tcPr>
          <w:p>
            <w:pPr>
              <w:numPr>
                <w:ilvl w:val="0"/>
                <w:numId w:val="2"/>
              </w:numPr>
              <w:tabs>
                <w:tab w:val="left" w:pos="72"/>
                <w:tab w:val="left" w:pos="130"/>
              </w:tabs>
              <w:snapToGrid w:val="0"/>
              <w:spacing w:line="276" w:lineRule="auto"/>
              <w:jc w:val="center"/>
              <w:rPr>
                <w:rFonts w:asciiTheme="minorEastAsia" w:hAnsiTheme="minorEastAsia"/>
                <w:sz w:val="28"/>
                <w:szCs w:val="28"/>
              </w:rPr>
            </w:pPr>
          </w:p>
        </w:tc>
        <w:tc>
          <w:tcPr>
            <w:tcW w:w="861" w:type="pct"/>
            <w:vMerge w:val="restart"/>
            <w:shd w:val="clear" w:color="auto" w:fill="auto"/>
            <w:vAlign w:val="center"/>
          </w:tcPr>
          <w:p>
            <w:pPr>
              <w:widowControl/>
              <w:spacing w:line="276" w:lineRule="auto"/>
              <w:jc w:val="left"/>
              <w:rPr>
                <w:rFonts w:ascii="仿宋_GB2312" w:hAnsi="宋体" w:eastAsia="仿宋_GB2312"/>
                <w:bCs/>
                <w:sz w:val="28"/>
                <w:szCs w:val="28"/>
              </w:rPr>
            </w:pPr>
            <w:r>
              <w:rPr>
                <w:rFonts w:hint="eastAsia" w:ascii="仿宋_GB2312" w:hAnsi="宋体" w:eastAsia="仿宋_GB2312"/>
                <w:bCs/>
                <w:sz w:val="28"/>
                <w:szCs w:val="28"/>
              </w:rPr>
              <w:t>售后服务和技术支持</w:t>
            </w:r>
          </w:p>
        </w:tc>
        <w:tc>
          <w:tcPr>
            <w:tcW w:w="3642" w:type="pct"/>
            <w:shd w:val="clear" w:color="auto" w:fill="auto"/>
            <w:vAlign w:val="center"/>
          </w:tcPr>
          <w:p>
            <w:pPr>
              <w:widowControl/>
              <w:spacing w:line="276" w:lineRule="auto"/>
              <w:jc w:val="left"/>
              <w:rPr>
                <w:rFonts w:ascii="仿宋_GB2312" w:hAnsi="宋体" w:eastAsia="仿宋_GB2312"/>
                <w:bCs/>
                <w:sz w:val="28"/>
                <w:szCs w:val="28"/>
              </w:rPr>
            </w:pPr>
            <w:r>
              <w:rPr>
                <w:rFonts w:hint="eastAsia" w:ascii="仿宋_GB2312" w:hAnsi="宋体" w:eastAsia="仿宋_GB2312"/>
                <w:bCs/>
                <w:sz w:val="28"/>
                <w:szCs w:val="28"/>
                <w:lang w:val="zh-CN"/>
              </w:rPr>
              <w:t>1、因该</w:t>
            </w:r>
            <w:r>
              <w:rPr>
                <w:rFonts w:hint="eastAsia" w:ascii="仿宋_GB2312" w:hAnsi="宋体" w:eastAsia="仿宋_GB2312"/>
                <w:bCs/>
                <w:sz w:val="28"/>
                <w:szCs w:val="28"/>
              </w:rPr>
              <w:t>项目为网络信息系统运维售后服务工作，</w:t>
            </w:r>
            <w:r>
              <w:rPr>
                <w:rFonts w:hint="eastAsia" w:ascii="仿宋_GB2312" w:hAnsi="宋体" w:eastAsia="仿宋_GB2312"/>
                <w:bCs/>
                <w:sz w:val="28"/>
                <w:szCs w:val="28"/>
                <w:lang w:val="zh-CN"/>
              </w:rPr>
              <w:t>售后服务工作</w:t>
            </w:r>
            <w:r>
              <w:rPr>
                <w:rFonts w:hint="eastAsia" w:ascii="仿宋_GB2312" w:hAnsi="宋体" w:eastAsia="仿宋_GB2312"/>
                <w:bCs/>
                <w:sz w:val="28"/>
                <w:szCs w:val="28"/>
              </w:rPr>
              <w:t>涉及内容较多，周期较长</w:t>
            </w:r>
            <w:r>
              <w:rPr>
                <w:rFonts w:hint="eastAsia" w:ascii="仿宋_GB2312" w:hAnsi="宋体" w:eastAsia="仿宋_GB2312"/>
                <w:bCs/>
                <w:sz w:val="28"/>
                <w:szCs w:val="28"/>
                <w:lang w:val="zh-CN"/>
              </w:rPr>
              <w:t>，投标人为本项目提供</w:t>
            </w:r>
            <w:r>
              <w:rPr>
                <w:rFonts w:hint="eastAsia" w:ascii="仿宋_GB2312" w:hAnsi="宋体" w:eastAsia="仿宋_GB2312"/>
                <w:bCs/>
                <w:sz w:val="28"/>
                <w:szCs w:val="28"/>
              </w:rPr>
              <w:t>2</w:t>
            </w:r>
            <w:r>
              <w:rPr>
                <w:rFonts w:hint="eastAsia" w:ascii="仿宋_GB2312" w:hAnsi="宋体" w:eastAsia="仿宋_GB2312"/>
                <w:bCs/>
                <w:sz w:val="28"/>
                <w:szCs w:val="28"/>
                <w:lang w:val="zh-CN"/>
              </w:rPr>
              <w:t>人以上专业专职的</w:t>
            </w:r>
            <w:r>
              <w:rPr>
                <w:rFonts w:hint="eastAsia" w:ascii="仿宋_GB2312" w:hAnsi="宋体" w:eastAsia="仿宋_GB2312"/>
                <w:bCs/>
                <w:sz w:val="28"/>
                <w:szCs w:val="28"/>
              </w:rPr>
              <w:t>运维</w:t>
            </w:r>
            <w:r>
              <w:rPr>
                <w:rFonts w:hint="eastAsia" w:ascii="仿宋_GB2312" w:hAnsi="宋体" w:eastAsia="仿宋_GB2312"/>
                <w:bCs/>
                <w:sz w:val="28"/>
                <w:szCs w:val="28"/>
                <w:lang w:val="zh-CN"/>
              </w:rPr>
              <w:t>服务人员，要求在职员工，并能提供可靠的、正常的售后服务和技术每天24小时，每周7天响应服务。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496" w:type="pct"/>
            <w:vMerge w:val="continue"/>
            <w:shd w:val="clear" w:color="auto" w:fill="auto"/>
            <w:vAlign w:val="center"/>
          </w:tcPr>
          <w:p>
            <w:pPr>
              <w:numPr>
                <w:ilvl w:val="0"/>
                <w:numId w:val="2"/>
              </w:numPr>
              <w:tabs>
                <w:tab w:val="left" w:pos="72"/>
                <w:tab w:val="left" w:pos="130"/>
              </w:tabs>
              <w:snapToGrid w:val="0"/>
              <w:spacing w:line="276" w:lineRule="auto"/>
              <w:jc w:val="center"/>
              <w:rPr>
                <w:rFonts w:asciiTheme="minorEastAsia" w:hAnsiTheme="minorEastAsia"/>
                <w:sz w:val="28"/>
                <w:szCs w:val="28"/>
              </w:rPr>
            </w:pPr>
          </w:p>
        </w:tc>
        <w:tc>
          <w:tcPr>
            <w:tcW w:w="861" w:type="pct"/>
            <w:vMerge w:val="continue"/>
            <w:shd w:val="clear" w:color="auto" w:fill="auto"/>
            <w:vAlign w:val="center"/>
          </w:tcPr>
          <w:p>
            <w:pPr>
              <w:widowControl/>
              <w:spacing w:line="276" w:lineRule="auto"/>
              <w:jc w:val="left"/>
              <w:rPr>
                <w:rFonts w:ascii="仿宋_GB2312" w:hAnsi="宋体" w:eastAsia="仿宋_GB2312"/>
                <w:bCs/>
                <w:sz w:val="28"/>
                <w:szCs w:val="28"/>
              </w:rPr>
            </w:pPr>
          </w:p>
        </w:tc>
        <w:tc>
          <w:tcPr>
            <w:tcW w:w="3642" w:type="pct"/>
            <w:shd w:val="clear" w:color="auto" w:fill="auto"/>
            <w:vAlign w:val="center"/>
          </w:tcPr>
          <w:p>
            <w:pPr>
              <w:widowControl/>
              <w:spacing w:line="276" w:lineRule="auto"/>
              <w:jc w:val="left"/>
              <w:rPr>
                <w:rFonts w:ascii="仿宋_GB2312" w:hAnsi="宋体" w:eastAsia="仿宋_GB2312"/>
                <w:bCs/>
                <w:sz w:val="28"/>
                <w:szCs w:val="28"/>
              </w:rPr>
            </w:pPr>
            <w:r>
              <w:rPr>
                <w:rFonts w:hint="eastAsia" w:ascii="仿宋_GB2312" w:hAnsi="宋体" w:eastAsia="仿宋_GB2312"/>
                <w:bCs/>
                <w:sz w:val="28"/>
                <w:szCs w:val="28"/>
              </w:rPr>
              <w:t>2</w:t>
            </w:r>
            <w:r>
              <w:rPr>
                <w:rFonts w:hint="eastAsia" w:ascii="仿宋_GB2312" w:hAnsi="宋体" w:eastAsia="仿宋_GB2312"/>
                <w:bCs/>
                <w:sz w:val="28"/>
                <w:szCs w:val="28"/>
                <w:lang w:val="zh-CN"/>
              </w:rPr>
              <w:t>、</w:t>
            </w:r>
            <w:r>
              <w:rPr>
                <w:rFonts w:hint="eastAsia" w:ascii="仿宋_GB2312" w:hAnsi="宋体" w:eastAsia="仿宋_GB2312"/>
                <w:bCs/>
                <w:sz w:val="28"/>
                <w:szCs w:val="28"/>
              </w:rPr>
              <w:t>运维</w:t>
            </w:r>
            <w:r>
              <w:rPr>
                <w:rFonts w:hint="eastAsia" w:ascii="仿宋_GB2312" w:hAnsi="宋体" w:eastAsia="仿宋_GB2312"/>
                <w:bCs/>
                <w:sz w:val="28"/>
                <w:szCs w:val="28"/>
                <w:lang w:val="zh-CN"/>
              </w:rPr>
              <w:t>的响应时间：在</w:t>
            </w:r>
            <w:r>
              <w:rPr>
                <w:rFonts w:hint="eastAsia" w:ascii="仿宋_GB2312" w:hAnsi="宋体" w:eastAsia="仿宋_GB2312"/>
                <w:bCs/>
                <w:sz w:val="28"/>
                <w:szCs w:val="28"/>
              </w:rPr>
              <w:t>运维</w:t>
            </w:r>
            <w:r>
              <w:rPr>
                <w:rFonts w:hint="eastAsia" w:ascii="仿宋_GB2312" w:hAnsi="宋体" w:eastAsia="仿宋_GB2312"/>
                <w:bCs/>
                <w:sz w:val="28"/>
                <w:szCs w:val="28"/>
                <w:lang w:val="zh-CN"/>
              </w:rPr>
              <w:t>期间必需</w:t>
            </w:r>
            <w:r>
              <w:rPr>
                <w:rFonts w:hint="eastAsia" w:ascii="仿宋_GB2312" w:hAnsi="宋体" w:eastAsia="仿宋_GB2312"/>
                <w:bCs/>
                <w:sz w:val="28"/>
                <w:szCs w:val="28"/>
              </w:rPr>
              <w:t>保障系统的正常运行及功能正常使用</w:t>
            </w:r>
            <w:r>
              <w:rPr>
                <w:rFonts w:hint="eastAsia" w:ascii="仿宋_GB2312" w:hAnsi="宋体" w:eastAsia="仿宋_GB2312"/>
                <w:bCs/>
                <w:sz w:val="28"/>
                <w:szCs w:val="28"/>
                <w:lang w:val="zh-CN"/>
              </w:rPr>
              <w:t>，</w:t>
            </w:r>
            <w:r>
              <w:rPr>
                <w:rFonts w:hint="eastAsia" w:ascii="仿宋_GB2312" w:hAnsi="宋体" w:eastAsia="仿宋_GB2312"/>
                <w:bCs/>
                <w:sz w:val="28"/>
                <w:szCs w:val="28"/>
              </w:rPr>
              <w:t>工作日</w:t>
            </w:r>
            <w:r>
              <w:rPr>
                <w:rFonts w:hint="eastAsia" w:ascii="仿宋_GB2312" w:hAnsi="宋体" w:eastAsia="仿宋_GB2312"/>
                <w:bCs/>
                <w:sz w:val="28"/>
                <w:szCs w:val="28"/>
                <w:lang w:val="zh-CN"/>
              </w:rPr>
              <w:t>响应时间为</w:t>
            </w:r>
            <w:r>
              <w:rPr>
                <w:rFonts w:ascii="仿宋_GB2312" w:hAnsi="宋体" w:eastAsia="仿宋_GB2312"/>
                <w:bCs/>
                <w:sz w:val="28"/>
                <w:szCs w:val="28"/>
                <w:lang w:val="zh-CN"/>
              </w:rPr>
              <w:t>15</w:t>
            </w:r>
            <w:r>
              <w:rPr>
                <w:rFonts w:hint="eastAsia" w:ascii="仿宋_GB2312" w:hAnsi="宋体" w:eastAsia="仿宋_GB2312"/>
                <w:bCs/>
                <w:sz w:val="28"/>
                <w:szCs w:val="28"/>
                <w:lang w:val="zh-CN"/>
              </w:rPr>
              <w:t>分钟。</w:t>
            </w:r>
            <w:r>
              <w:rPr>
                <w:rFonts w:hint="eastAsia" w:ascii="仿宋_GB2312" w:hAnsi="宋体" w:eastAsia="仿宋_GB2312"/>
                <w:bCs/>
                <w:sz w:val="28"/>
                <w:szCs w:val="28"/>
              </w:rPr>
              <w:t>非工作时间段，半小时远程响应，</w:t>
            </w:r>
            <w:r>
              <w:rPr>
                <w:rFonts w:ascii="仿宋_GB2312" w:hAnsi="宋体" w:eastAsia="仿宋_GB2312"/>
                <w:bCs/>
                <w:sz w:val="28"/>
                <w:szCs w:val="28"/>
              </w:rPr>
              <w:t>2</w:t>
            </w:r>
            <w:r>
              <w:rPr>
                <w:rFonts w:hint="eastAsia" w:ascii="仿宋_GB2312" w:hAnsi="宋体" w:eastAsia="仿宋_GB2312"/>
                <w:bCs/>
                <w:sz w:val="28"/>
                <w:szCs w:val="28"/>
              </w:rPr>
              <w:t>小时内抵达现场服务；一般问题4小时内解决，重大问题24小时内解决</w:t>
            </w:r>
            <w:r>
              <w:rPr>
                <w:rFonts w:hint="eastAsia" w:ascii="仿宋_GB2312" w:hAnsi="宋体" w:eastAsia="仿宋_GB2312"/>
                <w:bCs/>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496" w:type="pct"/>
            <w:shd w:val="clear" w:color="auto" w:fill="auto"/>
            <w:vAlign w:val="center"/>
          </w:tcPr>
          <w:p>
            <w:pPr>
              <w:numPr>
                <w:ilvl w:val="0"/>
                <w:numId w:val="2"/>
              </w:numPr>
              <w:tabs>
                <w:tab w:val="left" w:pos="72"/>
                <w:tab w:val="left" w:pos="130"/>
              </w:tabs>
              <w:snapToGrid w:val="0"/>
              <w:spacing w:line="276" w:lineRule="auto"/>
              <w:jc w:val="center"/>
              <w:rPr>
                <w:rFonts w:asciiTheme="minorEastAsia" w:hAnsiTheme="minorEastAsia"/>
                <w:sz w:val="28"/>
                <w:szCs w:val="28"/>
              </w:rPr>
            </w:pPr>
          </w:p>
        </w:tc>
        <w:tc>
          <w:tcPr>
            <w:tcW w:w="861" w:type="pct"/>
            <w:shd w:val="clear" w:color="auto" w:fill="auto"/>
            <w:vAlign w:val="center"/>
          </w:tcPr>
          <w:p>
            <w:pPr>
              <w:widowControl/>
              <w:spacing w:line="276" w:lineRule="auto"/>
              <w:jc w:val="left"/>
              <w:rPr>
                <w:rFonts w:ascii="仿宋_GB2312" w:hAnsi="宋体" w:eastAsia="仿宋_GB2312"/>
                <w:bCs/>
                <w:sz w:val="28"/>
                <w:szCs w:val="28"/>
              </w:rPr>
            </w:pPr>
            <w:r>
              <w:rPr>
                <w:rFonts w:hint="eastAsia" w:ascii="仿宋_GB2312" w:hAnsi="宋体" w:eastAsia="仿宋_GB2312"/>
                <w:bCs/>
                <w:sz w:val="28"/>
                <w:szCs w:val="28"/>
              </w:rPr>
              <w:t>培训</w:t>
            </w:r>
          </w:p>
        </w:tc>
        <w:tc>
          <w:tcPr>
            <w:tcW w:w="3642" w:type="pct"/>
            <w:shd w:val="clear" w:color="auto" w:fill="auto"/>
            <w:vAlign w:val="center"/>
          </w:tcPr>
          <w:p>
            <w:pPr>
              <w:widowControl/>
              <w:spacing w:line="276" w:lineRule="auto"/>
              <w:jc w:val="left"/>
              <w:rPr>
                <w:rFonts w:ascii="仿宋_GB2312" w:hAnsi="宋体" w:eastAsia="仿宋_GB2312"/>
                <w:bCs/>
                <w:sz w:val="28"/>
                <w:szCs w:val="28"/>
                <w:lang w:val="zh-CN"/>
              </w:rPr>
            </w:pPr>
            <w:r>
              <w:rPr>
                <w:rFonts w:hint="eastAsia" w:ascii="仿宋_GB2312" w:hAnsi="宋体" w:eastAsia="仿宋_GB2312"/>
                <w:bCs/>
                <w:sz w:val="28"/>
                <w:szCs w:val="28"/>
                <w:lang w:val="zh-CN"/>
              </w:rPr>
              <w:t>按照采购人要求提供培训服务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496" w:type="pct"/>
            <w:shd w:val="clear" w:color="auto" w:fill="auto"/>
            <w:vAlign w:val="center"/>
          </w:tcPr>
          <w:p>
            <w:pPr>
              <w:numPr>
                <w:ilvl w:val="0"/>
                <w:numId w:val="2"/>
              </w:numPr>
              <w:tabs>
                <w:tab w:val="left" w:pos="72"/>
                <w:tab w:val="left" w:pos="130"/>
              </w:tabs>
              <w:snapToGrid w:val="0"/>
              <w:spacing w:line="276" w:lineRule="auto"/>
              <w:jc w:val="center"/>
              <w:rPr>
                <w:rFonts w:asciiTheme="minorEastAsia" w:hAnsiTheme="minorEastAsia"/>
                <w:sz w:val="28"/>
                <w:szCs w:val="28"/>
              </w:rPr>
            </w:pPr>
          </w:p>
        </w:tc>
        <w:tc>
          <w:tcPr>
            <w:tcW w:w="861" w:type="pct"/>
            <w:shd w:val="clear" w:color="auto" w:fill="auto"/>
            <w:vAlign w:val="center"/>
          </w:tcPr>
          <w:p>
            <w:pPr>
              <w:widowControl/>
              <w:spacing w:line="276" w:lineRule="auto"/>
              <w:jc w:val="left"/>
              <w:rPr>
                <w:rFonts w:ascii="仿宋_GB2312" w:hAnsi="宋体" w:eastAsia="仿宋_GB2312"/>
                <w:bCs/>
                <w:sz w:val="28"/>
                <w:szCs w:val="28"/>
                <w:lang w:val="zh-CN"/>
              </w:rPr>
            </w:pPr>
            <w:r>
              <w:rPr>
                <w:rFonts w:hint="eastAsia" w:ascii="仿宋_GB2312" w:hAnsi="宋体" w:eastAsia="仿宋_GB2312"/>
                <w:bCs/>
                <w:sz w:val="28"/>
                <w:szCs w:val="28"/>
                <w:lang w:val="zh-CN"/>
              </w:rPr>
              <w:t>付款方式</w:t>
            </w:r>
          </w:p>
        </w:tc>
        <w:tc>
          <w:tcPr>
            <w:tcW w:w="3642" w:type="pct"/>
            <w:shd w:val="clear" w:color="auto" w:fill="auto"/>
            <w:vAlign w:val="center"/>
          </w:tcPr>
          <w:p>
            <w:pPr>
              <w:widowControl/>
              <w:spacing w:line="276" w:lineRule="auto"/>
              <w:jc w:val="left"/>
              <w:rPr>
                <w:rFonts w:ascii="仿宋_GB2312" w:hAnsi="宋体" w:eastAsia="仿宋_GB2312"/>
                <w:bCs/>
                <w:sz w:val="28"/>
                <w:szCs w:val="28"/>
                <w:lang w:val="zh-CN"/>
              </w:rPr>
            </w:pPr>
            <w:r>
              <w:rPr>
                <w:rFonts w:hint="eastAsia" w:ascii="仿宋_GB2312" w:hAnsi="宋体" w:eastAsia="仿宋_GB2312"/>
                <w:bCs/>
                <w:sz w:val="28"/>
                <w:szCs w:val="28"/>
                <w:lang w:val="zh-CN"/>
              </w:rPr>
              <w:t>合同签订后，采购人分两次进行支付。当半年服务期满，验收后，无任何服务质量问题，采购人支付合同金额的</w:t>
            </w:r>
            <w:r>
              <w:rPr>
                <w:rFonts w:ascii="仿宋_GB2312" w:hAnsi="宋体" w:eastAsia="仿宋_GB2312"/>
                <w:bCs/>
                <w:sz w:val="28"/>
                <w:szCs w:val="28"/>
                <w:lang w:val="zh-CN"/>
              </w:rPr>
              <w:t>50%给中标供应商</w:t>
            </w:r>
            <w:r>
              <w:rPr>
                <w:rFonts w:hint="eastAsia" w:ascii="仿宋_GB2312" w:hAnsi="宋体" w:eastAsia="仿宋_GB2312"/>
                <w:bCs/>
                <w:sz w:val="28"/>
                <w:szCs w:val="2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496" w:type="pct"/>
            <w:shd w:val="clear" w:color="auto" w:fill="auto"/>
            <w:vAlign w:val="center"/>
          </w:tcPr>
          <w:p>
            <w:pPr>
              <w:numPr>
                <w:ilvl w:val="0"/>
                <w:numId w:val="2"/>
              </w:numPr>
              <w:tabs>
                <w:tab w:val="left" w:pos="72"/>
                <w:tab w:val="left" w:pos="130"/>
              </w:tabs>
              <w:snapToGrid w:val="0"/>
              <w:spacing w:line="276" w:lineRule="auto"/>
              <w:jc w:val="center"/>
              <w:rPr>
                <w:rFonts w:asciiTheme="minorEastAsia" w:hAnsiTheme="minorEastAsia"/>
                <w:sz w:val="28"/>
                <w:szCs w:val="28"/>
              </w:rPr>
            </w:pPr>
          </w:p>
        </w:tc>
        <w:tc>
          <w:tcPr>
            <w:tcW w:w="861" w:type="pct"/>
            <w:shd w:val="clear" w:color="auto" w:fill="auto"/>
            <w:vAlign w:val="center"/>
          </w:tcPr>
          <w:p>
            <w:pPr>
              <w:widowControl/>
              <w:spacing w:line="276" w:lineRule="auto"/>
              <w:jc w:val="left"/>
              <w:rPr>
                <w:rFonts w:ascii="仿宋_GB2312" w:hAnsi="宋体" w:eastAsia="仿宋_GB2312"/>
                <w:bCs/>
                <w:sz w:val="28"/>
                <w:szCs w:val="28"/>
                <w:lang w:val="zh-CN"/>
              </w:rPr>
            </w:pPr>
            <w:r>
              <w:rPr>
                <w:rFonts w:hint="eastAsia" w:ascii="仿宋_GB2312" w:hAnsi="宋体" w:eastAsia="仿宋_GB2312"/>
                <w:bCs/>
                <w:sz w:val="28"/>
                <w:szCs w:val="28"/>
                <w:lang w:val="zh-CN"/>
              </w:rPr>
              <w:t>保密</w:t>
            </w:r>
          </w:p>
        </w:tc>
        <w:tc>
          <w:tcPr>
            <w:tcW w:w="3642" w:type="pct"/>
            <w:shd w:val="clear" w:color="auto" w:fill="auto"/>
            <w:vAlign w:val="center"/>
          </w:tcPr>
          <w:p>
            <w:pPr>
              <w:widowControl/>
              <w:spacing w:line="276" w:lineRule="auto"/>
              <w:jc w:val="left"/>
              <w:rPr>
                <w:rFonts w:ascii="仿宋_GB2312" w:hAnsi="宋体" w:eastAsia="仿宋_GB2312"/>
                <w:bCs/>
                <w:sz w:val="28"/>
                <w:szCs w:val="28"/>
                <w:lang w:val="zh-CN"/>
              </w:rPr>
            </w:pPr>
            <w:r>
              <w:rPr>
                <w:rFonts w:hint="eastAsia" w:ascii="仿宋_GB2312" w:hAnsi="宋体" w:eastAsia="仿宋_GB2312"/>
                <w:bCs/>
                <w:sz w:val="28"/>
                <w:szCs w:val="28"/>
                <w:lang w:val="zh-CN"/>
              </w:rPr>
              <w:t>未经采购人书面许可，中标人及其工作人员不得擅自对相关数据和信息进行复制、备份或留底。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496" w:type="pct"/>
            <w:shd w:val="clear" w:color="auto" w:fill="auto"/>
            <w:vAlign w:val="center"/>
          </w:tcPr>
          <w:p>
            <w:pPr>
              <w:numPr>
                <w:ilvl w:val="0"/>
                <w:numId w:val="2"/>
              </w:numPr>
              <w:tabs>
                <w:tab w:val="left" w:pos="72"/>
                <w:tab w:val="left" w:pos="130"/>
              </w:tabs>
              <w:snapToGrid w:val="0"/>
              <w:spacing w:line="276" w:lineRule="auto"/>
              <w:jc w:val="center"/>
              <w:rPr>
                <w:rFonts w:asciiTheme="minorEastAsia" w:hAnsiTheme="minorEastAsia"/>
                <w:sz w:val="28"/>
                <w:szCs w:val="28"/>
              </w:rPr>
            </w:pPr>
          </w:p>
        </w:tc>
        <w:tc>
          <w:tcPr>
            <w:tcW w:w="861" w:type="pct"/>
            <w:shd w:val="clear" w:color="auto" w:fill="auto"/>
            <w:vAlign w:val="center"/>
          </w:tcPr>
          <w:p>
            <w:pPr>
              <w:widowControl/>
              <w:spacing w:line="276" w:lineRule="auto"/>
              <w:jc w:val="left"/>
              <w:rPr>
                <w:rFonts w:ascii="仿宋_GB2312" w:hAnsi="宋体" w:eastAsia="仿宋_GB2312"/>
                <w:bCs/>
                <w:sz w:val="28"/>
                <w:szCs w:val="28"/>
              </w:rPr>
            </w:pPr>
            <w:r>
              <w:rPr>
                <w:rFonts w:hint="eastAsia" w:ascii="仿宋_GB2312" w:hAnsi="宋体" w:eastAsia="仿宋_GB2312"/>
                <w:bCs/>
                <w:sz w:val="28"/>
                <w:szCs w:val="28"/>
              </w:rPr>
              <w:t>技术文档</w:t>
            </w:r>
          </w:p>
        </w:tc>
        <w:tc>
          <w:tcPr>
            <w:tcW w:w="3642" w:type="pct"/>
            <w:shd w:val="clear" w:color="auto" w:fill="auto"/>
            <w:vAlign w:val="center"/>
          </w:tcPr>
          <w:p>
            <w:pPr>
              <w:widowControl/>
              <w:spacing w:line="276" w:lineRule="auto"/>
              <w:jc w:val="left"/>
              <w:rPr>
                <w:rFonts w:ascii="仿宋_GB2312" w:hAnsi="宋体" w:eastAsia="仿宋_GB2312"/>
                <w:bCs/>
                <w:sz w:val="28"/>
                <w:szCs w:val="28"/>
              </w:rPr>
            </w:pPr>
            <w:r>
              <w:rPr>
                <w:rFonts w:hint="eastAsia" w:ascii="仿宋_GB2312" w:hAnsi="宋体" w:eastAsia="仿宋_GB2312"/>
                <w:bCs/>
                <w:sz w:val="28"/>
                <w:szCs w:val="28"/>
              </w:rPr>
              <w:t>提供月度、季度、年度运维报告和常见故障应急操作手册。</w:t>
            </w:r>
          </w:p>
        </w:tc>
      </w:tr>
    </w:tbl>
    <w:p>
      <w:pPr>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rPr>
          <w:rFonts w:ascii="仿宋_GB2312" w:eastAsia="仿宋_GB2312"/>
          <w:sz w:val="32"/>
          <w:szCs w:val="32"/>
        </w:rPr>
      </w:pPr>
      <w:r>
        <w:rPr>
          <w:rFonts w:hint="eastAsia" w:ascii="仿宋_GB2312" w:eastAsia="仿宋_GB2312"/>
          <w:sz w:val="32"/>
          <w:szCs w:val="32"/>
        </w:rPr>
        <w:t>附件一：服务设备清单</w:t>
      </w:r>
    </w:p>
    <w:p>
      <w:pPr>
        <w:rPr>
          <w:rFonts w:ascii="仿宋_GB2312" w:eastAsia="仿宋_GB2312"/>
          <w:sz w:val="32"/>
          <w:szCs w:val="32"/>
        </w:rPr>
      </w:pPr>
      <w:r>
        <w:rPr>
          <w:rFonts w:hint="eastAsia" w:ascii="仿宋_GB2312" w:eastAsia="仿宋_GB2312"/>
          <w:sz w:val="32"/>
          <w:szCs w:val="32"/>
        </w:rPr>
        <w:t>注：本次运维服务设备包含但不限于以下设备，以下设备不需要采购原厂维保。</w:t>
      </w:r>
    </w:p>
    <w:tbl>
      <w:tblPr>
        <w:tblStyle w:val="8"/>
        <w:tblW w:w="8940" w:type="dxa"/>
        <w:tblInd w:w="0" w:type="dxa"/>
        <w:tblLayout w:type="autofit"/>
        <w:tblCellMar>
          <w:top w:w="0" w:type="dxa"/>
          <w:left w:w="108" w:type="dxa"/>
          <w:bottom w:w="0" w:type="dxa"/>
          <w:right w:w="108" w:type="dxa"/>
        </w:tblCellMar>
      </w:tblPr>
      <w:tblGrid>
        <w:gridCol w:w="2020"/>
        <w:gridCol w:w="2380"/>
        <w:gridCol w:w="4540"/>
      </w:tblGrid>
      <w:tr>
        <w:tblPrEx>
          <w:tblCellMar>
            <w:top w:w="0" w:type="dxa"/>
            <w:left w:w="108" w:type="dxa"/>
            <w:bottom w:w="0" w:type="dxa"/>
            <w:right w:w="108" w:type="dxa"/>
          </w:tblCellMar>
        </w:tblPrEx>
        <w:trPr>
          <w:trHeight w:val="405" w:hRule="atLeast"/>
        </w:trPr>
        <w:tc>
          <w:tcPr>
            <w:tcW w:w="2020" w:type="dxa"/>
            <w:tcBorders>
              <w:top w:val="single" w:color="auto" w:sz="8" w:space="0"/>
              <w:left w:val="single" w:color="auto" w:sz="8" w:space="0"/>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设备类型</w:t>
            </w:r>
          </w:p>
        </w:tc>
        <w:tc>
          <w:tcPr>
            <w:tcW w:w="2380" w:type="dxa"/>
            <w:tcBorders>
              <w:top w:val="single" w:color="auto" w:sz="8" w:space="0"/>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设备品牌</w:t>
            </w:r>
          </w:p>
        </w:tc>
        <w:tc>
          <w:tcPr>
            <w:tcW w:w="4540" w:type="dxa"/>
            <w:tcBorders>
              <w:top w:val="single" w:color="auto" w:sz="8" w:space="0"/>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设备数量</w:t>
            </w:r>
          </w:p>
        </w:tc>
      </w:tr>
      <w:tr>
        <w:tblPrEx>
          <w:tblCellMar>
            <w:top w:w="0" w:type="dxa"/>
            <w:left w:w="108" w:type="dxa"/>
            <w:bottom w:w="0" w:type="dxa"/>
            <w:right w:w="108" w:type="dxa"/>
          </w:tblCellMar>
        </w:tblPrEx>
        <w:trPr>
          <w:trHeight w:val="624" w:hRule="atLeast"/>
        </w:trPr>
        <w:tc>
          <w:tcPr>
            <w:tcW w:w="2020" w:type="dxa"/>
            <w:vMerge w:val="restart"/>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交换机</w:t>
            </w:r>
          </w:p>
        </w:tc>
        <w:tc>
          <w:tcPr>
            <w:tcW w:w="2380" w:type="dxa"/>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华为</w:t>
            </w:r>
          </w:p>
        </w:tc>
        <w:tc>
          <w:tcPr>
            <w:tcW w:w="4540" w:type="dxa"/>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100</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DELL</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2</w:t>
            </w:r>
          </w:p>
        </w:tc>
      </w:tr>
      <w:tr>
        <w:tblPrEx>
          <w:tblCellMar>
            <w:top w:w="0" w:type="dxa"/>
            <w:left w:w="108" w:type="dxa"/>
            <w:bottom w:w="0" w:type="dxa"/>
            <w:right w:w="108" w:type="dxa"/>
          </w:tblCellMar>
        </w:tblPrEx>
        <w:trPr>
          <w:trHeight w:val="624"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H3C</w:t>
            </w:r>
          </w:p>
        </w:tc>
        <w:tc>
          <w:tcPr>
            <w:tcW w:w="4540" w:type="dxa"/>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9</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RAISECOM</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3</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博科</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浪潮</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7</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思科</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w:t>
            </w:r>
          </w:p>
        </w:tc>
      </w:tr>
      <w:tr>
        <w:tblPrEx>
          <w:tblCellMar>
            <w:top w:w="0" w:type="dxa"/>
            <w:left w:w="108" w:type="dxa"/>
            <w:bottom w:w="0" w:type="dxa"/>
            <w:right w:w="108" w:type="dxa"/>
          </w:tblCellMar>
        </w:tblPrEx>
        <w:trPr>
          <w:trHeight w:val="624"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中兴</w:t>
            </w:r>
          </w:p>
        </w:tc>
        <w:tc>
          <w:tcPr>
            <w:tcW w:w="4540" w:type="dxa"/>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3</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TP-LINK</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w:t>
            </w:r>
          </w:p>
        </w:tc>
      </w:tr>
      <w:tr>
        <w:tblPrEx>
          <w:tblCellMar>
            <w:top w:w="0" w:type="dxa"/>
            <w:left w:w="108" w:type="dxa"/>
            <w:bottom w:w="0" w:type="dxa"/>
            <w:right w:w="108" w:type="dxa"/>
          </w:tblCellMar>
        </w:tblPrEx>
        <w:trPr>
          <w:trHeight w:val="405" w:hRule="atLeast"/>
        </w:trPr>
        <w:tc>
          <w:tcPr>
            <w:tcW w:w="2020" w:type="dxa"/>
            <w:tcBorders>
              <w:top w:val="nil"/>
              <w:left w:val="single" w:color="auto" w:sz="8" w:space="0"/>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OLT</w:t>
            </w: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华为</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w:t>
            </w:r>
          </w:p>
        </w:tc>
      </w:tr>
      <w:tr>
        <w:tblPrEx>
          <w:tblCellMar>
            <w:top w:w="0" w:type="dxa"/>
            <w:left w:w="108" w:type="dxa"/>
            <w:bottom w:w="0" w:type="dxa"/>
            <w:right w:w="108" w:type="dxa"/>
          </w:tblCellMar>
        </w:tblPrEx>
        <w:trPr>
          <w:trHeight w:val="405" w:hRule="atLeast"/>
        </w:trPr>
        <w:tc>
          <w:tcPr>
            <w:tcW w:w="2020" w:type="dxa"/>
            <w:vMerge w:val="restart"/>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VPN</w:t>
            </w: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深信服</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2</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天融信</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5</w:t>
            </w:r>
          </w:p>
        </w:tc>
      </w:tr>
      <w:tr>
        <w:tblPrEx>
          <w:tblCellMar>
            <w:top w:w="0" w:type="dxa"/>
            <w:left w:w="108" w:type="dxa"/>
            <w:bottom w:w="0" w:type="dxa"/>
            <w:right w:w="108" w:type="dxa"/>
          </w:tblCellMar>
        </w:tblPrEx>
        <w:trPr>
          <w:trHeight w:val="405" w:hRule="atLeast"/>
        </w:trPr>
        <w:tc>
          <w:tcPr>
            <w:tcW w:w="2020" w:type="dxa"/>
            <w:vMerge w:val="restart"/>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存储</w:t>
            </w: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BOSCH</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2</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DELL</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3</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浪潮</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宏杉</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w:t>
            </w:r>
          </w:p>
        </w:tc>
      </w:tr>
      <w:tr>
        <w:tblPrEx>
          <w:tblCellMar>
            <w:top w:w="0" w:type="dxa"/>
            <w:left w:w="108" w:type="dxa"/>
            <w:bottom w:w="0" w:type="dxa"/>
            <w:right w:w="108" w:type="dxa"/>
          </w:tblCellMar>
        </w:tblPrEx>
        <w:trPr>
          <w:trHeight w:val="624" w:hRule="atLeast"/>
        </w:trPr>
        <w:tc>
          <w:tcPr>
            <w:tcW w:w="2020" w:type="dxa"/>
            <w:vMerge w:val="restart"/>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服务器</w:t>
            </w:r>
          </w:p>
        </w:tc>
        <w:tc>
          <w:tcPr>
            <w:tcW w:w="2380" w:type="dxa"/>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DELL</w:t>
            </w:r>
          </w:p>
        </w:tc>
        <w:tc>
          <w:tcPr>
            <w:tcW w:w="4540" w:type="dxa"/>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11</w:t>
            </w:r>
          </w:p>
        </w:tc>
      </w:tr>
      <w:tr>
        <w:tblPrEx>
          <w:tblCellMar>
            <w:top w:w="0" w:type="dxa"/>
            <w:left w:w="108" w:type="dxa"/>
            <w:bottom w:w="0" w:type="dxa"/>
            <w:right w:w="108" w:type="dxa"/>
          </w:tblCellMar>
        </w:tblPrEx>
        <w:trPr>
          <w:trHeight w:val="624"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H3C</w:t>
            </w:r>
          </w:p>
        </w:tc>
        <w:tc>
          <w:tcPr>
            <w:tcW w:w="4540" w:type="dxa"/>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20</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IBM</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w:t>
            </w:r>
          </w:p>
        </w:tc>
      </w:tr>
      <w:tr>
        <w:tblPrEx>
          <w:tblCellMar>
            <w:top w:w="0" w:type="dxa"/>
            <w:left w:w="108" w:type="dxa"/>
            <w:bottom w:w="0" w:type="dxa"/>
            <w:right w:w="108" w:type="dxa"/>
          </w:tblCellMar>
        </w:tblPrEx>
        <w:trPr>
          <w:trHeight w:val="624"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华为</w:t>
            </w:r>
          </w:p>
        </w:tc>
        <w:tc>
          <w:tcPr>
            <w:tcW w:w="4540" w:type="dxa"/>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13</w:t>
            </w:r>
          </w:p>
        </w:tc>
      </w:tr>
      <w:tr>
        <w:tblPrEx>
          <w:tblCellMar>
            <w:top w:w="0" w:type="dxa"/>
            <w:left w:w="108" w:type="dxa"/>
            <w:bottom w:w="0" w:type="dxa"/>
            <w:right w:w="108" w:type="dxa"/>
          </w:tblCellMar>
        </w:tblPrEx>
        <w:trPr>
          <w:trHeight w:val="624"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浪潮</w:t>
            </w:r>
          </w:p>
        </w:tc>
        <w:tc>
          <w:tcPr>
            <w:tcW w:w="4540" w:type="dxa"/>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49</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联想</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4</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思科</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思为同飞</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昆腾</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w:t>
            </w:r>
          </w:p>
        </w:tc>
      </w:tr>
      <w:tr>
        <w:tblPrEx>
          <w:tblCellMar>
            <w:top w:w="0" w:type="dxa"/>
            <w:left w:w="108" w:type="dxa"/>
            <w:bottom w:w="0" w:type="dxa"/>
            <w:right w:w="108" w:type="dxa"/>
          </w:tblCellMar>
        </w:tblPrEx>
        <w:trPr>
          <w:trHeight w:val="405" w:hRule="atLeast"/>
        </w:trPr>
        <w:tc>
          <w:tcPr>
            <w:tcW w:w="2020" w:type="dxa"/>
            <w:vMerge w:val="restart"/>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负载均衡</w:t>
            </w: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深信服</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启明星辰</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2</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天融信</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5</w:t>
            </w:r>
          </w:p>
        </w:tc>
      </w:tr>
      <w:tr>
        <w:tblPrEx>
          <w:tblCellMar>
            <w:top w:w="0" w:type="dxa"/>
            <w:left w:w="108" w:type="dxa"/>
            <w:bottom w:w="0" w:type="dxa"/>
            <w:right w:w="108" w:type="dxa"/>
          </w:tblCellMar>
        </w:tblPrEx>
        <w:trPr>
          <w:trHeight w:val="405" w:hRule="atLeast"/>
        </w:trPr>
        <w:tc>
          <w:tcPr>
            <w:tcW w:w="2020" w:type="dxa"/>
            <w:tcBorders>
              <w:top w:val="nil"/>
              <w:left w:val="single" w:color="auto" w:sz="8" w:space="0"/>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供电系统</w:t>
            </w: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华为</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w:t>
            </w:r>
          </w:p>
        </w:tc>
      </w:tr>
      <w:tr>
        <w:tblPrEx>
          <w:tblCellMar>
            <w:top w:w="0" w:type="dxa"/>
            <w:left w:w="108" w:type="dxa"/>
            <w:bottom w:w="0" w:type="dxa"/>
            <w:right w:w="108" w:type="dxa"/>
          </w:tblCellMar>
        </w:tblPrEx>
        <w:trPr>
          <w:trHeight w:val="405" w:hRule="atLeast"/>
        </w:trPr>
        <w:tc>
          <w:tcPr>
            <w:tcW w:w="2020" w:type="dxa"/>
            <w:tcBorders>
              <w:top w:val="nil"/>
              <w:left w:val="single" w:color="auto" w:sz="8" w:space="0"/>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管理平台</w:t>
            </w: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深信服</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w:t>
            </w:r>
          </w:p>
        </w:tc>
      </w:tr>
      <w:tr>
        <w:tblPrEx>
          <w:tblCellMar>
            <w:top w:w="0" w:type="dxa"/>
            <w:left w:w="108" w:type="dxa"/>
            <w:bottom w:w="0" w:type="dxa"/>
            <w:right w:w="108" w:type="dxa"/>
          </w:tblCellMar>
        </w:tblPrEx>
        <w:trPr>
          <w:trHeight w:val="405" w:hRule="atLeast"/>
        </w:trPr>
        <w:tc>
          <w:tcPr>
            <w:tcW w:w="2020" w:type="dxa"/>
            <w:tcBorders>
              <w:top w:val="nil"/>
              <w:left w:val="single" w:color="auto" w:sz="8" w:space="0"/>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网关</w:t>
            </w: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格林威尔</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w:t>
            </w:r>
          </w:p>
        </w:tc>
      </w:tr>
      <w:tr>
        <w:tblPrEx>
          <w:tblCellMar>
            <w:top w:w="0" w:type="dxa"/>
            <w:left w:w="108" w:type="dxa"/>
            <w:bottom w:w="0" w:type="dxa"/>
            <w:right w:w="108" w:type="dxa"/>
          </w:tblCellMar>
        </w:tblPrEx>
        <w:trPr>
          <w:trHeight w:val="405" w:hRule="atLeast"/>
        </w:trPr>
        <w:tc>
          <w:tcPr>
            <w:tcW w:w="2020" w:type="dxa"/>
            <w:vMerge w:val="restart"/>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虚拟化服务器</w:t>
            </w: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神州云科</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3</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浪潮</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12</w:t>
            </w:r>
          </w:p>
        </w:tc>
      </w:tr>
      <w:tr>
        <w:tblPrEx>
          <w:tblCellMar>
            <w:top w:w="0" w:type="dxa"/>
            <w:left w:w="108" w:type="dxa"/>
            <w:bottom w:w="0" w:type="dxa"/>
            <w:right w:w="108" w:type="dxa"/>
          </w:tblCellMar>
        </w:tblPrEx>
        <w:trPr>
          <w:trHeight w:val="624"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华为</w:t>
            </w:r>
          </w:p>
        </w:tc>
        <w:tc>
          <w:tcPr>
            <w:tcW w:w="4540" w:type="dxa"/>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5</w:t>
            </w:r>
          </w:p>
        </w:tc>
      </w:tr>
      <w:tr>
        <w:tblPrEx>
          <w:tblCellMar>
            <w:top w:w="0" w:type="dxa"/>
            <w:left w:w="108" w:type="dxa"/>
            <w:bottom w:w="0" w:type="dxa"/>
            <w:right w:w="108" w:type="dxa"/>
          </w:tblCellMar>
        </w:tblPrEx>
        <w:trPr>
          <w:trHeight w:val="624" w:hRule="atLeast"/>
        </w:trPr>
        <w:tc>
          <w:tcPr>
            <w:tcW w:w="2020" w:type="dxa"/>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虚拟机</w:t>
            </w:r>
          </w:p>
        </w:tc>
        <w:tc>
          <w:tcPr>
            <w:tcW w:w="2380" w:type="dxa"/>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w:t>
            </w:r>
          </w:p>
        </w:tc>
        <w:tc>
          <w:tcPr>
            <w:tcW w:w="4540" w:type="dxa"/>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139</w:t>
            </w:r>
          </w:p>
        </w:tc>
      </w:tr>
      <w:tr>
        <w:tblPrEx>
          <w:tblCellMar>
            <w:top w:w="0" w:type="dxa"/>
            <w:left w:w="108" w:type="dxa"/>
            <w:bottom w:w="0" w:type="dxa"/>
            <w:right w:w="108" w:type="dxa"/>
          </w:tblCellMar>
        </w:tblPrEx>
        <w:trPr>
          <w:trHeight w:val="405" w:hRule="atLeast"/>
        </w:trPr>
        <w:tc>
          <w:tcPr>
            <w:tcW w:w="2020" w:type="dxa"/>
            <w:tcBorders>
              <w:top w:val="nil"/>
              <w:left w:val="single" w:color="auto" w:sz="8" w:space="0"/>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一体机</w:t>
            </w: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开特</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6</w:t>
            </w:r>
          </w:p>
        </w:tc>
      </w:tr>
      <w:tr>
        <w:tblPrEx>
          <w:tblCellMar>
            <w:top w:w="0" w:type="dxa"/>
            <w:left w:w="108" w:type="dxa"/>
            <w:bottom w:w="0" w:type="dxa"/>
            <w:right w:w="108" w:type="dxa"/>
          </w:tblCellMar>
        </w:tblPrEx>
        <w:trPr>
          <w:trHeight w:val="405" w:hRule="atLeast"/>
        </w:trPr>
        <w:tc>
          <w:tcPr>
            <w:tcW w:w="2020" w:type="dxa"/>
            <w:tcBorders>
              <w:top w:val="nil"/>
              <w:left w:val="single" w:color="auto" w:sz="8" w:space="0"/>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终端准入</w:t>
            </w: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金盾</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w:t>
            </w:r>
          </w:p>
        </w:tc>
      </w:tr>
      <w:tr>
        <w:tblPrEx>
          <w:tblCellMar>
            <w:top w:w="0" w:type="dxa"/>
            <w:left w:w="108" w:type="dxa"/>
            <w:bottom w:w="0" w:type="dxa"/>
            <w:right w:w="108" w:type="dxa"/>
          </w:tblCellMar>
        </w:tblPrEx>
        <w:trPr>
          <w:trHeight w:val="405" w:hRule="atLeast"/>
        </w:trPr>
        <w:tc>
          <w:tcPr>
            <w:tcW w:w="2020" w:type="dxa"/>
            <w:vMerge w:val="restart"/>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主机</w:t>
            </w: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海康威视</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BOSCH</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2</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应用服务器</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8</w:t>
            </w:r>
          </w:p>
        </w:tc>
      </w:tr>
      <w:tr>
        <w:tblPrEx>
          <w:tblCellMar>
            <w:top w:w="0" w:type="dxa"/>
            <w:left w:w="108" w:type="dxa"/>
            <w:bottom w:w="0" w:type="dxa"/>
            <w:right w:w="108" w:type="dxa"/>
          </w:tblCellMar>
        </w:tblPrEx>
        <w:trPr>
          <w:trHeight w:val="405" w:hRule="atLeast"/>
        </w:trPr>
        <w:tc>
          <w:tcPr>
            <w:tcW w:w="2020" w:type="dxa"/>
            <w:vMerge w:val="restart"/>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终端电脑</w:t>
            </w: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WIN10</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300</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WIN7</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100</w:t>
            </w:r>
          </w:p>
        </w:tc>
      </w:tr>
      <w:tr>
        <w:tblPrEx>
          <w:tblCellMar>
            <w:top w:w="0" w:type="dxa"/>
            <w:left w:w="108" w:type="dxa"/>
            <w:bottom w:w="0" w:type="dxa"/>
            <w:right w:w="108" w:type="dxa"/>
          </w:tblCellMar>
        </w:tblPrEx>
        <w:trPr>
          <w:trHeight w:val="405" w:hRule="atLeast"/>
        </w:trPr>
        <w:tc>
          <w:tcPr>
            <w:tcW w:w="2020" w:type="dxa"/>
            <w:vMerge w:val="restart"/>
            <w:tcBorders>
              <w:top w:val="nil"/>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打印机</w:t>
            </w: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惠普</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20</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富士施乐</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15</w:t>
            </w:r>
          </w:p>
        </w:tc>
      </w:tr>
      <w:tr>
        <w:tblPrEx>
          <w:tblCellMar>
            <w:top w:w="0" w:type="dxa"/>
            <w:left w:w="108" w:type="dxa"/>
            <w:bottom w:w="0" w:type="dxa"/>
            <w:right w:w="108" w:type="dxa"/>
          </w:tblCellMar>
        </w:tblPrEx>
        <w:trPr>
          <w:trHeight w:val="405" w:hRule="atLeast"/>
        </w:trPr>
        <w:tc>
          <w:tcPr>
            <w:tcW w:w="0" w:type="auto"/>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Times New Roman"/>
                <w:color w:val="000000"/>
                <w:kern w:val="0"/>
                <w:sz w:val="28"/>
                <w:szCs w:val="28"/>
              </w:rPr>
            </w:pPr>
          </w:p>
        </w:tc>
        <w:tc>
          <w:tcPr>
            <w:tcW w:w="238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奔腾</w:t>
            </w:r>
          </w:p>
        </w:tc>
        <w:tc>
          <w:tcPr>
            <w:tcW w:w="4540" w:type="dxa"/>
            <w:tcBorders>
              <w:top w:val="nil"/>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10</w:t>
            </w:r>
          </w:p>
        </w:tc>
      </w:tr>
    </w:tbl>
    <w:p>
      <w:pPr>
        <w:rPr>
          <w:rFonts w:ascii="仿宋_GB2312" w:eastAsia="仿宋_GB2312"/>
          <w:sz w:val="32"/>
          <w:szCs w:val="32"/>
        </w:rPr>
      </w:pPr>
      <w:r>
        <w:rPr>
          <w:rFonts w:hint="eastAsia" w:ascii="仿宋_GB2312" w:eastAsia="仿宋_GB2312"/>
          <w:sz w:val="32"/>
          <w:szCs w:val="32"/>
        </w:rPr>
        <w:t>附件二：原厂维保设备清单</w:t>
      </w:r>
    </w:p>
    <w:p>
      <w:pPr>
        <w:rPr>
          <w:rFonts w:ascii="仿宋_GB2312" w:eastAsia="仿宋_GB2312"/>
          <w:sz w:val="32"/>
          <w:szCs w:val="32"/>
        </w:rPr>
      </w:pPr>
      <w:r>
        <w:rPr>
          <w:rFonts w:hint="eastAsia" w:ascii="仿宋_GB2312" w:eastAsia="仿宋_GB2312"/>
          <w:sz w:val="32"/>
          <w:szCs w:val="32"/>
        </w:rPr>
        <w:t>注：以下设备需采购原厂维保。</w:t>
      </w:r>
    </w:p>
    <w:tbl>
      <w:tblPr>
        <w:tblStyle w:val="8"/>
        <w:tblW w:w="8940" w:type="dxa"/>
        <w:tblInd w:w="0" w:type="dxa"/>
        <w:tblLayout w:type="autofit"/>
        <w:tblCellMar>
          <w:top w:w="0" w:type="dxa"/>
          <w:left w:w="108" w:type="dxa"/>
          <w:bottom w:w="0" w:type="dxa"/>
          <w:right w:w="108" w:type="dxa"/>
        </w:tblCellMar>
      </w:tblPr>
      <w:tblGrid>
        <w:gridCol w:w="2020"/>
        <w:gridCol w:w="2483"/>
        <w:gridCol w:w="4437"/>
      </w:tblGrid>
      <w:tr>
        <w:tblPrEx>
          <w:tblCellMar>
            <w:top w:w="0" w:type="dxa"/>
            <w:left w:w="108" w:type="dxa"/>
            <w:bottom w:w="0" w:type="dxa"/>
            <w:right w:w="108" w:type="dxa"/>
          </w:tblCellMar>
        </w:tblPrEx>
        <w:trPr>
          <w:trHeight w:val="405" w:hRule="atLeast"/>
        </w:trPr>
        <w:tc>
          <w:tcPr>
            <w:tcW w:w="2020" w:type="dxa"/>
            <w:tcBorders>
              <w:top w:val="single" w:color="auto" w:sz="8" w:space="0"/>
              <w:left w:val="single" w:color="auto" w:sz="8" w:space="0"/>
              <w:bottom w:val="single" w:color="auto" w:sz="4"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设备类型</w:t>
            </w:r>
          </w:p>
        </w:tc>
        <w:tc>
          <w:tcPr>
            <w:tcW w:w="2483" w:type="dxa"/>
            <w:tcBorders>
              <w:top w:val="single" w:color="auto" w:sz="8" w:space="0"/>
              <w:left w:val="nil"/>
              <w:bottom w:val="single" w:color="auto" w:sz="4"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设备品牌</w:t>
            </w:r>
          </w:p>
        </w:tc>
        <w:tc>
          <w:tcPr>
            <w:tcW w:w="4437" w:type="dxa"/>
            <w:tcBorders>
              <w:top w:val="single" w:color="auto" w:sz="8" w:space="0"/>
              <w:left w:val="nil"/>
              <w:bottom w:val="single" w:color="auto" w:sz="4"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设备数量</w:t>
            </w:r>
          </w:p>
        </w:tc>
      </w:tr>
      <w:tr>
        <w:tblPrEx>
          <w:tblCellMar>
            <w:top w:w="0" w:type="dxa"/>
            <w:left w:w="108" w:type="dxa"/>
            <w:bottom w:w="0" w:type="dxa"/>
            <w:right w:w="108" w:type="dxa"/>
          </w:tblCellMar>
        </w:tblPrEx>
        <w:trPr>
          <w:trHeight w:val="1431" w:hRule="atLeast"/>
        </w:trPr>
        <w:tc>
          <w:tcPr>
            <w:tcW w:w="20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UPS</w:t>
            </w:r>
          </w:p>
        </w:tc>
        <w:tc>
          <w:tcPr>
            <w:tcW w:w="248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梅河</w:t>
            </w:r>
            <w:r>
              <w:rPr>
                <w:rFonts w:ascii="仿宋" w:hAnsi="仿宋" w:eastAsia="仿宋" w:cs="Times New Roman"/>
                <w:color w:val="000000"/>
                <w:kern w:val="0"/>
                <w:sz w:val="28"/>
                <w:szCs w:val="28"/>
              </w:rPr>
              <w:t>C系列100KVA UPS及电池</w:t>
            </w:r>
          </w:p>
        </w:tc>
        <w:tc>
          <w:tcPr>
            <w:tcW w:w="44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2</w:t>
            </w:r>
          </w:p>
        </w:tc>
      </w:tr>
      <w:tr>
        <w:tblPrEx>
          <w:tblCellMar>
            <w:top w:w="0" w:type="dxa"/>
            <w:left w:w="108" w:type="dxa"/>
            <w:bottom w:w="0" w:type="dxa"/>
            <w:right w:w="108" w:type="dxa"/>
          </w:tblCellMar>
        </w:tblPrEx>
        <w:trPr>
          <w:trHeight w:val="405" w:hRule="atLeast"/>
        </w:trPr>
        <w:tc>
          <w:tcPr>
            <w:tcW w:w="2020" w:type="dxa"/>
            <w:tcBorders>
              <w:top w:val="single" w:color="auto" w:sz="4" w:space="0"/>
              <w:left w:val="single" w:color="auto" w:sz="8" w:space="0"/>
              <w:bottom w:val="single" w:color="000000"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超融合一体机</w:t>
            </w:r>
          </w:p>
        </w:tc>
        <w:tc>
          <w:tcPr>
            <w:tcW w:w="2483" w:type="dxa"/>
            <w:tcBorders>
              <w:top w:val="single" w:color="auto" w:sz="4" w:space="0"/>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hint="eastAsia" w:ascii="仿宋" w:hAnsi="仿宋" w:eastAsia="仿宋" w:cs="Times New Roman"/>
                <w:color w:val="000000"/>
                <w:kern w:val="0"/>
                <w:sz w:val="28"/>
                <w:szCs w:val="28"/>
              </w:rPr>
              <w:t>戴尔</w:t>
            </w:r>
            <w:r>
              <w:rPr>
                <w:rFonts w:ascii="仿宋" w:hAnsi="仿宋" w:eastAsia="仿宋" w:cs="Times New Roman"/>
                <w:color w:val="000000"/>
                <w:kern w:val="0"/>
                <w:sz w:val="28"/>
                <w:szCs w:val="28"/>
              </w:rPr>
              <w:t>VXRAIL E560</w:t>
            </w:r>
          </w:p>
        </w:tc>
        <w:tc>
          <w:tcPr>
            <w:tcW w:w="4437" w:type="dxa"/>
            <w:tcBorders>
              <w:top w:val="single" w:color="auto" w:sz="4" w:space="0"/>
              <w:left w:val="nil"/>
              <w:bottom w:val="single" w:color="auto" w:sz="8" w:space="0"/>
              <w:right w:val="single" w:color="auto" w:sz="8" w:space="0"/>
            </w:tcBorders>
            <w:noWrap/>
            <w:vAlign w:val="center"/>
          </w:tcPr>
          <w:p>
            <w:pPr>
              <w:widowControl/>
              <w:jc w:val="center"/>
              <w:rPr>
                <w:rFonts w:ascii="仿宋" w:hAnsi="仿宋" w:eastAsia="仿宋" w:cs="Times New Roman"/>
                <w:color w:val="000000"/>
                <w:kern w:val="0"/>
                <w:sz w:val="28"/>
                <w:szCs w:val="28"/>
              </w:rPr>
            </w:pPr>
            <w:r>
              <w:rPr>
                <w:rFonts w:ascii="仿宋" w:hAnsi="仿宋" w:eastAsia="仿宋" w:cs="Times New Roman"/>
                <w:color w:val="000000"/>
                <w:kern w:val="0"/>
                <w:sz w:val="28"/>
                <w:szCs w:val="28"/>
              </w:rPr>
              <w:t>1</w:t>
            </w:r>
            <w:r>
              <w:rPr>
                <w:rFonts w:hint="eastAsia" w:ascii="仿宋" w:hAnsi="仿宋" w:eastAsia="仿宋" w:cs="Times New Roman"/>
                <w:color w:val="000000"/>
                <w:kern w:val="0"/>
                <w:sz w:val="28"/>
                <w:szCs w:val="28"/>
              </w:rPr>
              <w:t>套（3节点）</w:t>
            </w:r>
          </w:p>
        </w:tc>
      </w:tr>
    </w:tbl>
    <w:p>
      <w:pPr>
        <w:rPr>
          <w:rFonts w:ascii="仿宋_GB2312" w:eastAsia="仿宋_GB2312"/>
          <w:sz w:val="32"/>
          <w:szCs w:val="32"/>
        </w:rPr>
      </w:pPr>
    </w:p>
    <w:sectPr>
      <w:footerReference r:id="rId3" w:type="default"/>
      <w:pgSz w:w="11900" w:h="16840"/>
      <w:pgMar w:top="1440" w:right="1552"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3337800"/>
      <w:docPartObj>
        <w:docPartGallery w:val="AutoText"/>
      </w:docPartObj>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643A6A"/>
    <w:multiLevelType w:val="multilevel"/>
    <w:tmpl w:val="0E643A6A"/>
    <w:lvl w:ilvl="0" w:tentative="0">
      <w:start w:val="1"/>
      <w:numFmt w:val="japaneseCounting"/>
      <w:lvlText w:val="%1、"/>
      <w:lvlJc w:val="left"/>
      <w:pPr>
        <w:ind w:left="1003" w:hanging="720"/>
      </w:pPr>
      <w:rPr>
        <w:rFonts w:hint="default"/>
      </w:r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abstractNum w:abstractNumId="1">
    <w:nsid w:val="2EEA7C99"/>
    <w:multiLevelType w:val="multilevel"/>
    <w:tmpl w:val="2EEA7C99"/>
    <w:lvl w:ilvl="0" w:tentative="0">
      <w:start w:val="1"/>
      <w:numFmt w:val="decimal"/>
      <w:lvlText w:val="%1"/>
      <w:lvlJc w:val="center"/>
      <w:pPr>
        <w:ind w:left="420" w:hanging="420"/>
      </w:pPr>
      <w:rPr>
        <w:rFonts w:hint="eastAsia" w:asciiTheme="minorEastAsia" w:hAnsiTheme="minorEastAsia" w:eastAsiaTheme="minorEastAsia"/>
        <w:b w:val="0"/>
        <w:i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YmQwODJjMTA3NWIyOWY5YjZkZThlMTYzZWI4YWQifQ=="/>
  </w:docVars>
  <w:rsids>
    <w:rsidRoot w:val="00783ED7"/>
    <w:rsid w:val="000025FF"/>
    <w:rsid w:val="00005B13"/>
    <w:rsid w:val="000105B5"/>
    <w:rsid w:val="000167B9"/>
    <w:rsid w:val="0001742F"/>
    <w:rsid w:val="00020C76"/>
    <w:rsid w:val="00023864"/>
    <w:rsid w:val="000243F5"/>
    <w:rsid w:val="00024DE7"/>
    <w:rsid w:val="000346D3"/>
    <w:rsid w:val="00037B8C"/>
    <w:rsid w:val="000410F5"/>
    <w:rsid w:val="000641DE"/>
    <w:rsid w:val="00080CF3"/>
    <w:rsid w:val="00083C76"/>
    <w:rsid w:val="000840B5"/>
    <w:rsid w:val="000A136F"/>
    <w:rsid w:val="000A4B1C"/>
    <w:rsid w:val="000B3E1C"/>
    <w:rsid w:val="000B3F84"/>
    <w:rsid w:val="000B427E"/>
    <w:rsid w:val="000B65AD"/>
    <w:rsid w:val="000C2E20"/>
    <w:rsid w:val="000C7E7D"/>
    <w:rsid w:val="000D2C19"/>
    <w:rsid w:val="000D32EB"/>
    <w:rsid w:val="000E1CA3"/>
    <w:rsid w:val="000E3AF8"/>
    <w:rsid w:val="000E5EBB"/>
    <w:rsid w:val="000F1D4D"/>
    <w:rsid w:val="00113169"/>
    <w:rsid w:val="0011527E"/>
    <w:rsid w:val="00126940"/>
    <w:rsid w:val="00144ECE"/>
    <w:rsid w:val="00146557"/>
    <w:rsid w:val="00147F56"/>
    <w:rsid w:val="00157EFB"/>
    <w:rsid w:val="00170217"/>
    <w:rsid w:val="00173DF1"/>
    <w:rsid w:val="00190C61"/>
    <w:rsid w:val="001B09E4"/>
    <w:rsid w:val="001B09F0"/>
    <w:rsid w:val="001B1D29"/>
    <w:rsid w:val="001B22D0"/>
    <w:rsid w:val="001B77A9"/>
    <w:rsid w:val="001C67C5"/>
    <w:rsid w:val="001C7F58"/>
    <w:rsid w:val="001D534A"/>
    <w:rsid w:val="001E0F42"/>
    <w:rsid w:val="001E11E2"/>
    <w:rsid w:val="001E3E00"/>
    <w:rsid w:val="001E404F"/>
    <w:rsid w:val="001E5D1D"/>
    <w:rsid w:val="001E6DA0"/>
    <w:rsid w:val="002013A9"/>
    <w:rsid w:val="002023BB"/>
    <w:rsid w:val="00211A3E"/>
    <w:rsid w:val="0021605E"/>
    <w:rsid w:val="00216E73"/>
    <w:rsid w:val="00222722"/>
    <w:rsid w:val="0022506E"/>
    <w:rsid w:val="00233393"/>
    <w:rsid w:val="00234EB8"/>
    <w:rsid w:val="00241E9F"/>
    <w:rsid w:val="00244DDA"/>
    <w:rsid w:val="002504FC"/>
    <w:rsid w:val="00251EFF"/>
    <w:rsid w:val="0026603F"/>
    <w:rsid w:val="00266553"/>
    <w:rsid w:val="0027505B"/>
    <w:rsid w:val="00293456"/>
    <w:rsid w:val="002A33EB"/>
    <w:rsid w:val="002B17A7"/>
    <w:rsid w:val="002B36F3"/>
    <w:rsid w:val="002B3F63"/>
    <w:rsid w:val="002B4C59"/>
    <w:rsid w:val="002B7171"/>
    <w:rsid w:val="002D4917"/>
    <w:rsid w:val="002F0530"/>
    <w:rsid w:val="002F1D32"/>
    <w:rsid w:val="0030138C"/>
    <w:rsid w:val="00301F4E"/>
    <w:rsid w:val="003032B9"/>
    <w:rsid w:val="003145A6"/>
    <w:rsid w:val="00325F06"/>
    <w:rsid w:val="003278C6"/>
    <w:rsid w:val="00327D8A"/>
    <w:rsid w:val="00332C36"/>
    <w:rsid w:val="0033306A"/>
    <w:rsid w:val="00334FCC"/>
    <w:rsid w:val="00337107"/>
    <w:rsid w:val="00352BA5"/>
    <w:rsid w:val="00364FCB"/>
    <w:rsid w:val="00374167"/>
    <w:rsid w:val="0037583B"/>
    <w:rsid w:val="00377DCE"/>
    <w:rsid w:val="00382079"/>
    <w:rsid w:val="003A1340"/>
    <w:rsid w:val="003B4A0D"/>
    <w:rsid w:val="003C3444"/>
    <w:rsid w:val="003C3CE0"/>
    <w:rsid w:val="003D12D5"/>
    <w:rsid w:val="003D4343"/>
    <w:rsid w:val="003D52B2"/>
    <w:rsid w:val="003E0908"/>
    <w:rsid w:val="003E0CFD"/>
    <w:rsid w:val="003E15B8"/>
    <w:rsid w:val="003E2317"/>
    <w:rsid w:val="00402F26"/>
    <w:rsid w:val="00407222"/>
    <w:rsid w:val="0040770E"/>
    <w:rsid w:val="004079F3"/>
    <w:rsid w:val="004116EE"/>
    <w:rsid w:val="00440E90"/>
    <w:rsid w:val="00441210"/>
    <w:rsid w:val="00456601"/>
    <w:rsid w:val="004634DE"/>
    <w:rsid w:val="00473200"/>
    <w:rsid w:val="00474714"/>
    <w:rsid w:val="00482A04"/>
    <w:rsid w:val="004846C8"/>
    <w:rsid w:val="00484DFA"/>
    <w:rsid w:val="00486919"/>
    <w:rsid w:val="004A3E23"/>
    <w:rsid w:val="004B2A2D"/>
    <w:rsid w:val="004B6649"/>
    <w:rsid w:val="004C108A"/>
    <w:rsid w:val="004C1B09"/>
    <w:rsid w:val="004D1C2F"/>
    <w:rsid w:val="004E361A"/>
    <w:rsid w:val="004E4296"/>
    <w:rsid w:val="00501C24"/>
    <w:rsid w:val="0050566D"/>
    <w:rsid w:val="00510D21"/>
    <w:rsid w:val="005165B5"/>
    <w:rsid w:val="005231CD"/>
    <w:rsid w:val="00531B9D"/>
    <w:rsid w:val="00531E0F"/>
    <w:rsid w:val="00532256"/>
    <w:rsid w:val="005325E8"/>
    <w:rsid w:val="00544CC6"/>
    <w:rsid w:val="00552760"/>
    <w:rsid w:val="00554880"/>
    <w:rsid w:val="00562B32"/>
    <w:rsid w:val="00562FEA"/>
    <w:rsid w:val="00571039"/>
    <w:rsid w:val="005851D4"/>
    <w:rsid w:val="005870A3"/>
    <w:rsid w:val="00593566"/>
    <w:rsid w:val="005968B2"/>
    <w:rsid w:val="005A2466"/>
    <w:rsid w:val="005A7DED"/>
    <w:rsid w:val="005B29EE"/>
    <w:rsid w:val="005B2E5B"/>
    <w:rsid w:val="005B35C8"/>
    <w:rsid w:val="005B4558"/>
    <w:rsid w:val="005D08C0"/>
    <w:rsid w:val="005D1E45"/>
    <w:rsid w:val="005D7A24"/>
    <w:rsid w:val="005E021F"/>
    <w:rsid w:val="005E56BA"/>
    <w:rsid w:val="005E5CCD"/>
    <w:rsid w:val="005F265D"/>
    <w:rsid w:val="00600B9B"/>
    <w:rsid w:val="00602837"/>
    <w:rsid w:val="00602AE3"/>
    <w:rsid w:val="00603F6F"/>
    <w:rsid w:val="00605D70"/>
    <w:rsid w:val="00611838"/>
    <w:rsid w:val="006137FF"/>
    <w:rsid w:val="00613E7F"/>
    <w:rsid w:val="00615195"/>
    <w:rsid w:val="00615A5E"/>
    <w:rsid w:val="00616B78"/>
    <w:rsid w:val="00636158"/>
    <w:rsid w:val="00640F40"/>
    <w:rsid w:val="00651A96"/>
    <w:rsid w:val="00655C63"/>
    <w:rsid w:val="00667028"/>
    <w:rsid w:val="0067026B"/>
    <w:rsid w:val="006704CC"/>
    <w:rsid w:val="00677224"/>
    <w:rsid w:val="00682362"/>
    <w:rsid w:val="00683537"/>
    <w:rsid w:val="00686324"/>
    <w:rsid w:val="006923DD"/>
    <w:rsid w:val="006940C8"/>
    <w:rsid w:val="006B0C66"/>
    <w:rsid w:val="006B2AAF"/>
    <w:rsid w:val="006B58D1"/>
    <w:rsid w:val="006E570B"/>
    <w:rsid w:val="006F177B"/>
    <w:rsid w:val="006F2884"/>
    <w:rsid w:val="006F6691"/>
    <w:rsid w:val="007076DA"/>
    <w:rsid w:val="00717A12"/>
    <w:rsid w:val="00724171"/>
    <w:rsid w:val="007310DF"/>
    <w:rsid w:val="0073281B"/>
    <w:rsid w:val="007333C0"/>
    <w:rsid w:val="00737677"/>
    <w:rsid w:val="007449AD"/>
    <w:rsid w:val="00751BBE"/>
    <w:rsid w:val="00756073"/>
    <w:rsid w:val="00761498"/>
    <w:rsid w:val="00761DB7"/>
    <w:rsid w:val="00762148"/>
    <w:rsid w:val="007660DD"/>
    <w:rsid w:val="00766E4B"/>
    <w:rsid w:val="00766ECF"/>
    <w:rsid w:val="007679CF"/>
    <w:rsid w:val="0077443F"/>
    <w:rsid w:val="007820B3"/>
    <w:rsid w:val="00782C20"/>
    <w:rsid w:val="007836FA"/>
    <w:rsid w:val="00783ADD"/>
    <w:rsid w:val="00783ED7"/>
    <w:rsid w:val="00790D33"/>
    <w:rsid w:val="00797E0F"/>
    <w:rsid w:val="007A1CB8"/>
    <w:rsid w:val="007A48D1"/>
    <w:rsid w:val="007B5F76"/>
    <w:rsid w:val="007B65F5"/>
    <w:rsid w:val="007E11F5"/>
    <w:rsid w:val="007E1DBC"/>
    <w:rsid w:val="007E322E"/>
    <w:rsid w:val="007E7EE1"/>
    <w:rsid w:val="007F0553"/>
    <w:rsid w:val="007F264B"/>
    <w:rsid w:val="007F2F38"/>
    <w:rsid w:val="00804687"/>
    <w:rsid w:val="008105C1"/>
    <w:rsid w:val="008130F4"/>
    <w:rsid w:val="0081342D"/>
    <w:rsid w:val="00822D5C"/>
    <w:rsid w:val="00824976"/>
    <w:rsid w:val="00826758"/>
    <w:rsid w:val="00827BA0"/>
    <w:rsid w:val="00831BCB"/>
    <w:rsid w:val="00833C1A"/>
    <w:rsid w:val="00843F12"/>
    <w:rsid w:val="00855BC1"/>
    <w:rsid w:val="0085676D"/>
    <w:rsid w:val="00870446"/>
    <w:rsid w:val="008733B7"/>
    <w:rsid w:val="008806AB"/>
    <w:rsid w:val="00881AD2"/>
    <w:rsid w:val="00882762"/>
    <w:rsid w:val="00885C8D"/>
    <w:rsid w:val="008A4CE8"/>
    <w:rsid w:val="008B41D6"/>
    <w:rsid w:val="008C2430"/>
    <w:rsid w:val="008C41F5"/>
    <w:rsid w:val="008D7AE6"/>
    <w:rsid w:val="008E23E4"/>
    <w:rsid w:val="008F3978"/>
    <w:rsid w:val="008F7EDF"/>
    <w:rsid w:val="00900BB5"/>
    <w:rsid w:val="00906DE3"/>
    <w:rsid w:val="00912C40"/>
    <w:rsid w:val="00920886"/>
    <w:rsid w:val="00921A3D"/>
    <w:rsid w:val="00923689"/>
    <w:rsid w:val="009371C9"/>
    <w:rsid w:val="009378CA"/>
    <w:rsid w:val="00941CDE"/>
    <w:rsid w:val="00942F70"/>
    <w:rsid w:val="009462EC"/>
    <w:rsid w:val="009539F9"/>
    <w:rsid w:val="0096240A"/>
    <w:rsid w:val="009655EE"/>
    <w:rsid w:val="009658A9"/>
    <w:rsid w:val="009734DE"/>
    <w:rsid w:val="00980A33"/>
    <w:rsid w:val="00983080"/>
    <w:rsid w:val="00983372"/>
    <w:rsid w:val="00983665"/>
    <w:rsid w:val="00984164"/>
    <w:rsid w:val="00991D69"/>
    <w:rsid w:val="00993564"/>
    <w:rsid w:val="00995DE0"/>
    <w:rsid w:val="009A4A36"/>
    <w:rsid w:val="009B1CB7"/>
    <w:rsid w:val="009C0F9C"/>
    <w:rsid w:val="009C17B4"/>
    <w:rsid w:val="009C31B5"/>
    <w:rsid w:val="009C3CA7"/>
    <w:rsid w:val="009C3E55"/>
    <w:rsid w:val="009C56A2"/>
    <w:rsid w:val="009C62BF"/>
    <w:rsid w:val="009E0054"/>
    <w:rsid w:val="009E324B"/>
    <w:rsid w:val="009F1127"/>
    <w:rsid w:val="009F44E4"/>
    <w:rsid w:val="009F7457"/>
    <w:rsid w:val="00A11B37"/>
    <w:rsid w:val="00A127AC"/>
    <w:rsid w:val="00A151F9"/>
    <w:rsid w:val="00A27DE7"/>
    <w:rsid w:val="00A30B8D"/>
    <w:rsid w:val="00A42B98"/>
    <w:rsid w:val="00A461A9"/>
    <w:rsid w:val="00A5295F"/>
    <w:rsid w:val="00A53BD2"/>
    <w:rsid w:val="00A66120"/>
    <w:rsid w:val="00A66B73"/>
    <w:rsid w:val="00A746DB"/>
    <w:rsid w:val="00A76916"/>
    <w:rsid w:val="00A81635"/>
    <w:rsid w:val="00AA4AF2"/>
    <w:rsid w:val="00AA5314"/>
    <w:rsid w:val="00AA5CD1"/>
    <w:rsid w:val="00AB34DC"/>
    <w:rsid w:val="00AC305D"/>
    <w:rsid w:val="00AD4CA0"/>
    <w:rsid w:val="00AE27BC"/>
    <w:rsid w:val="00AF39D6"/>
    <w:rsid w:val="00AF568D"/>
    <w:rsid w:val="00B04D1E"/>
    <w:rsid w:val="00B263F5"/>
    <w:rsid w:val="00B276B4"/>
    <w:rsid w:val="00B33B1F"/>
    <w:rsid w:val="00B34F74"/>
    <w:rsid w:val="00B4778E"/>
    <w:rsid w:val="00B47A3D"/>
    <w:rsid w:val="00B5374B"/>
    <w:rsid w:val="00B574FB"/>
    <w:rsid w:val="00B57D2D"/>
    <w:rsid w:val="00B60152"/>
    <w:rsid w:val="00B6552F"/>
    <w:rsid w:val="00B75884"/>
    <w:rsid w:val="00B86EE6"/>
    <w:rsid w:val="00B87E6C"/>
    <w:rsid w:val="00BA46AC"/>
    <w:rsid w:val="00BA6A86"/>
    <w:rsid w:val="00BB4715"/>
    <w:rsid w:val="00BB7F8F"/>
    <w:rsid w:val="00BE6BBB"/>
    <w:rsid w:val="00BF2983"/>
    <w:rsid w:val="00C121A3"/>
    <w:rsid w:val="00C12E09"/>
    <w:rsid w:val="00C160DC"/>
    <w:rsid w:val="00C233DA"/>
    <w:rsid w:val="00C277E0"/>
    <w:rsid w:val="00C3537C"/>
    <w:rsid w:val="00C40A10"/>
    <w:rsid w:val="00C42593"/>
    <w:rsid w:val="00C558BB"/>
    <w:rsid w:val="00C61142"/>
    <w:rsid w:val="00C6793D"/>
    <w:rsid w:val="00C75AFA"/>
    <w:rsid w:val="00C76565"/>
    <w:rsid w:val="00C77A5A"/>
    <w:rsid w:val="00C8691A"/>
    <w:rsid w:val="00C91680"/>
    <w:rsid w:val="00C95F3B"/>
    <w:rsid w:val="00CA61CD"/>
    <w:rsid w:val="00CB0180"/>
    <w:rsid w:val="00CB2620"/>
    <w:rsid w:val="00CC1118"/>
    <w:rsid w:val="00CD005B"/>
    <w:rsid w:val="00CF0629"/>
    <w:rsid w:val="00CF3690"/>
    <w:rsid w:val="00CF3CB7"/>
    <w:rsid w:val="00CF431C"/>
    <w:rsid w:val="00D06EFF"/>
    <w:rsid w:val="00D15715"/>
    <w:rsid w:val="00D17CC1"/>
    <w:rsid w:val="00D22BFE"/>
    <w:rsid w:val="00D27DF8"/>
    <w:rsid w:val="00D30519"/>
    <w:rsid w:val="00D35503"/>
    <w:rsid w:val="00D45844"/>
    <w:rsid w:val="00D5086B"/>
    <w:rsid w:val="00D540A2"/>
    <w:rsid w:val="00D612DE"/>
    <w:rsid w:val="00D645D3"/>
    <w:rsid w:val="00D64F1B"/>
    <w:rsid w:val="00D67841"/>
    <w:rsid w:val="00D743BF"/>
    <w:rsid w:val="00D7710F"/>
    <w:rsid w:val="00D82F7F"/>
    <w:rsid w:val="00D85AA6"/>
    <w:rsid w:val="00D86C4A"/>
    <w:rsid w:val="00D91E95"/>
    <w:rsid w:val="00D95D23"/>
    <w:rsid w:val="00DA196B"/>
    <w:rsid w:val="00DA2CED"/>
    <w:rsid w:val="00DA4D79"/>
    <w:rsid w:val="00DC3BCD"/>
    <w:rsid w:val="00DC4B4B"/>
    <w:rsid w:val="00DC6E07"/>
    <w:rsid w:val="00DC704C"/>
    <w:rsid w:val="00DD6370"/>
    <w:rsid w:val="00DF1E5E"/>
    <w:rsid w:val="00E008B6"/>
    <w:rsid w:val="00E13A75"/>
    <w:rsid w:val="00E1611A"/>
    <w:rsid w:val="00E27432"/>
    <w:rsid w:val="00E373A0"/>
    <w:rsid w:val="00E42738"/>
    <w:rsid w:val="00E43EC2"/>
    <w:rsid w:val="00E44043"/>
    <w:rsid w:val="00E45683"/>
    <w:rsid w:val="00E45D4B"/>
    <w:rsid w:val="00E463DA"/>
    <w:rsid w:val="00E47446"/>
    <w:rsid w:val="00E5039E"/>
    <w:rsid w:val="00E52B47"/>
    <w:rsid w:val="00E5698E"/>
    <w:rsid w:val="00E63752"/>
    <w:rsid w:val="00E764B9"/>
    <w:rsid w:val="00EA4F6F"/>
    <w:rsid w:val="00EC09C3"/>
    <w:rsid w:val="00ED6251"/>
    <w:rsid w:val="00EE7D1C"/>
    <w:rsid w:val="00EF30CD"/>
    <w:rsid w:val="00EF5523"/>
    <w:rsid w:val="00F06A97"/>
    <w:rsid w:val="00F06AD1"/>
    <w:rsid w:val="00F123D4"/>
    <w:rsid w:val="00F14F37"/>
    <w:rsid w:val="00F155F3"/>
    <w:rsid w:val="00F241B4"/>
    <w:rsid w:val="00F2452A"/>
    <w:rsid w:val="00F30DBD"/>
    <w:rsid w:val="00F44C1A"/>
    <w:rsid w:val="00F44F64"/>
    <w:rsid w:val="00F516BB"/>
    <w:rsid w:val="00F51986"/>
    <w:rsid w:val="00F57195"/>
    <w:rsid w:val="00F65647"/>
    <w:rsid w:val="00F65B84"/>
    <w:rsid w:val="00F718D4"/>
    <w:rsid w:val="00F74126"/>
    <w:rsid w:val="00F76A02"/>
    <w:rsid w:val="00F81682"/>
    <w:rsid w:val="00FA253D"/>
    <w:rsid w:val="00FA4664"/>
    <w:rsid w:val="00FB1A9C"/>
    <w:rsid w:val="00FB4D50"/>
    <w:rsid w:val="00FD0D2A"/>
    <w:rsid w:val="00FE115B"/>
    <w:rsid w:val="00FF148A"/>
    <w:rsid w:val="00FF481F"/>
    <w:rsid w:val="00FF5C7F"/>
    <w:rsid w:val="13813941"/>
    <w:rsid w:val="2EBB426D"/>
    <w:rsid w:val="4D6278C5"/>
    <w:rsid w:val="55A534A4"/>
    <w:rsid w:val="709F0EE6"/>
    <w:rsid w:val="7B625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标题 1 字符"/>
    <w:basedOn w:val="10"/>
    <w:link w:val="2"/>
    <w:qFormat/>
    <w:uiPriority w:val="9"/>
    <w:rPr>
      <w:rFonts w:asciiTheme="minorHAnsi" w:hAnsiTheme="minorHAnsi" w:eastAsiaTheme="minorEastAsia" w:cstheme="minorBidi"/>
      <w:b/>
      <w:bCs/>
      <w:kern w:val="44"/>
      <w:sz w:val="44"/>
      <w:szCs w:val="44"/>
    </w:rPr>
  </w:style>
  <w:style w:type="character" w:customStyle="1" w:styleId="16">
    <w:name w:val="批注文字 字符"/>
    <w:basedOn w:val="10"/>
    <w:link w:val="3"/>
    <w:qFormat/>
    <w:uiPriority w:val="99"/>
    <w:rPr>
      <w:rFonts w:asciiTheme="minorHAnsi" w:hAnsiTheme="minorHAnsi" w:eastAsiaTheme="minorEastAsia" w:cstheme="minorBidi"/>
      <w:kern w:val="2"/>
      <w:sz w:val="21"/>
      <w:szCs w:val="24"/>
    </w:rPr>
  </w:style>
  <w:style w:type="character" w:customStyle="1" w:styleId="17">
    <w:name w:val="批注主题 字符"/>
    <w:basedOn w:val="16"/>
    <w:link w:val="7"/>
    <w:semiHidden/>
    <w:qFormat/>
    <w:uiPriority w:val="99"/>
    <w:rPr>
      <w:rFonts w:asciiTheme="minorHAnsi" w:hAnsiTheme="minorHAnsi" w:eastAsiaTheme="minorEastAsia" w:cstheme="minorBidi"/>
      <w:b/>
      <w:bCs/>
      <w:kern w:val="2"/>
      <w:sz w:val="21"/>
      <w:szCs w:val="24"/>
    </w:rPr>
  </w:style>
  <w:style w:type="character" w:customStyle="1" w:styleId="18">
    <w:name w:val="批注框文本 字符"/>
    <w:basedOn w:val="10"/>
    <w:link w:val="4"/>
    <w:semiHidden/>
    <w:qFormat/>
    <w:uiPriority w:val="99"/>
    <w:rPr>
      <w:rFonts w:asciiTheme="minorHAnsi" w:hAnsiTheme="minorHAnsi" w:eastAsiaTheme="minorEastAsia" w:cstheme="minorBidi"/>
      <w:kern w:val="2"/>
      <w:sz w:val="18"/>
      <w:szCs w:val="18"/>
    </w:rPr>
  </w:style>
  <w:style w:type="paragraph" w:customStyle="1" w:styleId="19">
    <w:name w:val="Default"/>
    <w:qFormat/>
    <w:uiPriority w:val="6"/>
    <w:pPr>
      <w:widowControl w:val="0"/>
      <w:autoSpaceDE w:val="0"/>
      <w:autoSpaceDN w:val="0"/>
      <w:adjustRightInd w:val="0"/>
    </w:pPr>
    <w:rPr>
      <w:rFonts w:ascii="黑体" w:hAnsi="Times New Roman" w:eastAsia="黑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C5EE-2303-43BA-8A08-8036C37067F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8317</Words>
  <Characters>8694</Characters>
  <Lines>64</Lines>
  <Paragraphs>18</Paragraphs>
  <TotalTime>868</TotalTime>
  <ScaleCrop>false</ScaleCrop>
  <LinksUpToDate>false</LinksUpToDate>
  <CharactersWithSpaces>8714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2022-09-21T08:21:00Z</dcterms:created>
  <dc:creator>sky sod</dc:creator>
  <cp:lastModifiedBy>哈林胖子</cp:lastModifiedBy>
  <cp:lastPrinted>2022-09-22T01:20:00Z</cp:lastPrinted>
  <dcterms:modified xsi:type="dcterms:W3CDTF">2022-11-17T06:50:25Z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4D893E23553747579EC37860E62F7458</vt:lpwstr>
  </property>
</Properties>
</file>